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58" w:rsidRPr="00F66653" w:rsidRDefault="00513D58" w:rsidP="00513D58">
      <w:pPr>
        <w:tabs>
          <w:tab w:val="left" w:pos="720"/>
        </w:tabs>
        <w:spacing w:line="240" w:lineRule="auto"/>
        <w:jc w:val="center"/>
        <w:rPr>
          <w:rFonts w:ascii="Times New Roman" w:hAnsi="Times New Roman" w:cs="Times New Roman"/>
          <w:color w:val="333333"/>
          <w:sz w:val="24"/>
          <w:szCs w:val="24"/>
          <w:shd w:val="clear" w:color="auto" w:fill="FFFFFF"/>
        </w:rPr>
      </w:pPr>
      <w:r w:rsidRPr="00F66653">
        <w:rPr>
          <w:rFonts w:ascii="Times New Roman" w:hAnsi="Times New Roman" w:cs="Times New Roman"/>
          <w:b/>
          <w:noProof/>
          <w:sz w:val="24"/>
          <w:szCs w:val="24"/>
        </w:rPr>
        <w:drawing>
          <wp:inline distT="0" distB="0" distL="0" distR="0">
            <wp:extent cx="742950" cy="742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plogo.gif"/>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2950" cy="742950"/>
                    </a:xfrm>
                    <a:prstGeom prst="rect">
                      <a:avLst/>
                    </a:prstGeom>
                  </pic:spPr>
                </pic:pic>
              </a:graphicData>
            </a:graphic>
          </wp:inline>
        </w:drawing>
      </w:r>
    </w:p>
    <w:p w:rsidR="00513D58" w:rsidRPr="00F66653" w:rsidRDefault="00513D58" w:rsidP="00513D58">
      <w:pPr>
        <w:spacing w:line="240" w:lineRule="auto"/>
        <w:jc w:val="center"/>
        <w:rPr>
          <w:rFonts w:ascii="Times New Roman" w:hAnsi="Times New Roman" w:cs="Times New Roman"/>
          <w:b/>
          <w:sz w:val="24"/>
          <w:szCs w:val="24"/>
        </w:rPr>
      </w:pPr>
      <w:r w:rsidRPr="00F66653">
        <w:rPr>
          <w:rFonts w:ascii="Times New Roman" w:hAnsi="Times New Roman" w:cs="Times New Roman"/>
          <w:b/>
          <w:sz w:val="24"/>
          <w:szCs w:val="24"/>
        </w:rPr>
        <w:t>POLYTECHNIC UNIVERSITY OF THE PHILIPPINES</w:t>
      </w:r>
      <w:r w:rsidRPr="00F66653">
        <w:rPr>
          <w:rFonts w:ascii="Times New Roman" w:hAnsi="Times New Roman" w:cs="Times New Roman"/>
          <w:b/>
          <w:sz w:val="24"/>
          <w:szCs w:val="24"/>
        </w:rPr>
        <w:br/>
        <w:t>COLLEGE OF SOCIAL SCIENCES AND DEVELOPMENT</w:t>
      </w:r>
      <w:r w:rsidRPr="00F66653">
        <w:rPr>
          <w:rFonts w:ascii="Times New Roman" w:hAnsi="Times New Roman" w:cs="Times New Roman"/>
          <w:b/>
          <w:sz w:val="24"/>
          <w:szCs w:val="24"/>
        </w:rPr>
        <w:br/>
        <w:t>DEPARTMENT OF ECONOMICS</w:t>
      </w:r>
      <w:r w:rsidRPr="00F66653">
        <w:rPr>
          <w:rFonts w:ascii="Times New Roman" w:hAnsi="Times New Roman" w:cs="Times New Roman"/>
          <w:b/>
          <w:sz w:val="24"/>
          <w:szCs w:val="24"/>
        </w:rPr>
        <w:br/>
        <w:t>Sta. Mesa, Manila</w:t>
      </w:r>
    </w:p>
    <w:p w:rsidR="00513D58" w:rsidRPr="00F66653" w:rsidRDefault="00513D58" w:rsidP="00513D58">
      <w:pPr>
        <w:spacing w:line="240" w:lineRule="auto"/>
        <w:rPr>
          <w:rFonts w:ascii="Times New Roman" w:hAnsi="Times New Roman" w:cs="Times New Roman"/>
          <w:b/>
          <w:sz w:val="24"/>
          <w:szCs w:val="24"/>
        </w:rPr>
      </w:pPr>
    </w:p>
    <w:p w:rsidR="00513D58" w:rsidRPr="00F66653" w:rsidRDefault="00513D58" w:rsidP="00513D58">
      <w:pPr>
        <w:spacing w:line="360" w:lineRule="auto"/>
        <w:jc w:val="center"/>
        <w:rPr>
          <w:rFonts w:ascii="Times New Roman" w:hAnsi="Times New Roman" w:cs="Times New Roman"/>
        </w:rPr>
      </w:pPr>
      <w:r w:rsidRPr="00F66653">
        <w:rPr>
          <w:rFonts w:ascii="Times New Roman" w:hAnsi="Times New Roman" w:cs="Times New Roman"/>
        </w:rPr>
        <w:t>In Partial Fulfillment of the Requirements for the Subject Economics of Money and Banking</w:t>
      </w:r>
    </w:p>
    <w:p w:rsidR="00513D58" w:rsidRPr="00F66653" w:rsidRDefault="00513D58" w:rsidP="00513D58">
      <w:pPr>
        <w:spacing w:line="240" w:lineRule="auto"/>
        <w:jc w:val="center"/>
        <w:rPr>
          <w:rFonts w:ascii="Times New Roman" w:hAnsi="Times New Roman" w:cs="Times New Roman"/>
          <w:sz w:val="24"/>
          <w:szCs w:val="24"/>
        </w:rPr>
      </w:pPr>
    </w:p>
    <w:p w:rsidR="00513D58" w:rsidRPr="00F66653" w:rsidRDefault="00513D58" w:rsidP="00513D58">
      <w:pPr>
        <w:spacing w:line="240" w:lineRule="auto"/>
        <w:jc w:val="center"/>
        <w:rPr>
          <w:rFonts w:ascii="Times New Roman" w:hAnsi="Times New Roman" w:cs="Times New Roman"/>
          <w:b/>
          <w:sz w:val="24"/>
          <w:szCs w:val="24"/>
        </w:rPr>
      </w:pPr>
      <w:r w:rsidRPr="00F66653">
        <w:rPr>
          <w:rFonts w:ascii="Times New Roman" w:hAnsi="Times New Roman" w:cs="Times New Roman"/>
          <w:b/>
          <w:sz w:val="24"/>
          <w:szCs w:val="24"/>
        </w:rPr>
        <w:t xml:space="preserve">THE EFFECTS OF </w:t>
      </w:r>
      <w:r>
        <w:rPr>
          <w:rFonts w:ascii="Times New Roman" w:hAnsi="Times New Roman" w:cs="Times New Roman"/>
          <w:b/>
          <w:sz w:val="24"/>
          <w:szCs w:val="24"/>
        </w:rPr>
        <w:t xml:space="preserve">REQUIRED RESERVE RATIO OF UNIVERSAL/COMMERCIAL BANKS ON TOTAL RESOURCES OF UNIVERSAL/COMMERCIAL BANKS </w:t>
      </w:r>
    </w:p>
    <w:p w:rsidR="00513D58" w:rsidRPr="00F66653" w:rsidRDefault="00513D58" w:rsidP="00513D58">
      <w:pPr>
        <w:spacing w:line="240" w:lineRule="auto"/>
        <w:jc w:val="center"/>
        <w:rPr>
          <w:rFonts w:ascii="Times New Roman" w:hAnsi="Times New Roman" w:cs="Times New Roman"/>
          <w:sz w:val="24"/>
          <w:szCs w:val="24"/>
        </w:rPr>
      </w:pPr>
    </w:p>
    <w:p w:rsidR="00513D58" w:rsidRPr="00F66653" w:rsidRDefault="00513D58" w:rsidP="00513D58">
      <w:pPr>
        <w:spacing w:line="240" w:lineRule="auto"/>
        <w:jc w:val="center"/>
        <w:rPr>
          <w:rFonts w:ascii="Times New Roman" w:hAnsi="Times New Roman" w:cs="Times New Roman"/>
          <w:sz w:val="24"/>
          <w:szCs w:val="24"/>
        </w:rPr>
      </w:pPr>
      <w:r w:rsidRPr="00F66653">
        <w:rPr>
          <w:rFonts w:ascii="Times New Roman" w:hAnsi="Times New Roman" w:cs="Times New Roman"/>
          <w:sz w:val="24"/>
          <w:szCs w:val="24"/>
        </w:rPr>
        <w:t>By:</w:t>
      </w:r>
    </w:p>
    <w:p w:rsidR="00513D58" w:rsidRPr="00F66653" w:rsidRDefault="00513D58" w:rsidP="00513D58">
      <w:pPr>
        <w:spacing w:line="240" w:lineRule="auto"/>
        <w:jc w:val="center"/>
        <w:rPr>
          <w:rFonts w:ascii="Times New Roman" w:hAnsi="Times New Roman" w:cs="Times New Roman"/>
          <w:sz w:val="24"/>
          <w:szCs w:val="24"/>
        </w:rPr>
      </w:pPr>
    </w:p>
    <w:p w:rsidR="00513D58" w:rsidRPr="00F66653" w:rsidRDefault="00513D58" w:rsidP="00513D58">
      <w:pPr>
        <w:spacing w:line="240" w:lineRule="auto"/>
        <w:jc w:val="center"/>
        <w:rPr>
          <w:rFonts w:ascii="Times New Roman" w:hAnsi="Times New Roman" w:cs="Times New Roman"/>
          <w:sz w:val="24"/>
          <w:szCs w:val="24"/>
        </w:rPr>
      </w:pPr>
      <w:r w:rsidRPr="00F66653">
        <w:rPr>
          <w:rFonts w:ascii="Times New Roman" w:hAnsi="Times New Roman" w:cs="Times New Roman"/>
          <w:sz w:val="24"/>
          <w:szCs w:val="24"/>
        </w:rPr>
        <w:t>Salonga, Gerard V.</w:t>
      </w:r>
    </w:p>
    <w:p w:rsidR="00513D58" w:rsidRPr="00F66653" w:rsidRDefault="00513D58" w:rsidP="00513D58">
      <w:pPr>
        <w:spacing w:line="240" w:lineRule="auto"/>
        <w:jc w:val="center"/>
        <w:rPr>
          <w:rFonts w:ascii="Times New Roman" w:hAnsi="Times New Roman" w:cs="Times New Roman"/>
          <w:sz w:val="24"/>
          <w:szCs w:val="24"/>
        </w:rPr>
      </w:pPr>
      <w:proofErr w:type="spellStart"/>
      <w:r w:rsidRPr="00F66653">
        <w:rPr>
          <w:rFonts w:ascii="Times New Roman" w:hAnsi="Times New Roman" w:cs="Times New Roman"/>
          <w:sz w:val="24"/>
          <w:szCs w:val="24"/>
        </w:rPr>
        <w:t>Poco</w:t>
      </w:r>
      <w:proofErr w:type="spellEnd"/>
      <w:r w:rsidRPr="00F66653">
        <w:rPr>
          <w:rFonts w:ascii="Times New Roman" w:hAnsi="Times New Roman" w:cs="Times New Roman"/>
          <w:sz w:val="24"/>
          <w:szCs w:val="24"/>
        </w:rPr>
        <w:t>, Magnolia Pamela</w:t>
      </w:r>
      <w:r w:rsidR="00532473">
        <w:rPr>
          <w:rFonts w:ascii="Times New Roman" w:hAnsi="Times New Roman" w:cs="Times New Roman"/>
          <w:sz w:val="24"/>
          <w:szCs w:val="24"/>
        </w:rPr>
        <w:t xml:space="preserve"> C.</w:t>
      </w:r>
    </w:p>
    <w:p w:rsidR="00513D58" w:rsidRPr="00F66653" w:rsidRDefault="00513D58" w:rsidP="00513D58">
      <w:pPr>
        <w:jc w:val="center"/>
        <w:rPr>
          <w:rFonts w:ascii="Times New Roman" w:hAnsi="Times New Roman" w:cs="Times New Roman"/>
          <w:sz w:val="24"/>
          <w:szCs w:val="24"/>
        </w:rPr>
      </w:pPr>
      <w:proofErr w:type="spellStart"/>
      <w:r w:rsidRPr="00F66653">
        <w:rPr>
          <w:rFonts w:ascii="Times New Roman" w:hAnsi="Times New Roman" w:cs="Times New Roman"/>
          <w:sz w:val="24"/>
          <w:szCs w:val="24"/>
        </w:rPr>
        <w:t>Galita</w:t>
      </w:r>
      <w:proofErr w:type="spellEnd"/>
      <w:r w:rsidRPr="00F66653">
        <w:rPr>
          <w:rFonts w:ascii="Times New Roman" w:hAnsi="Times New Roman" w:cs="Times New Roman"/>
          <w:sz w:val="24"/>
          <w:szCs w:val="24"/>
        </w:rPr>
        <w:t xml:space="preserve">, </w:t>
      </w:r>
      <w:proofErr w:type="spellStart"/>
      <w:r w:rsidRPr="00F66653">
        <w:rPr>
          <w:rFonts w:ascii="Times New Roman" w:hAnsi="Times New Roman" w:cs="Times New Roman"/>
          <w:sz w:val="24"/>
          <w:szCs w:val="24"/>
        </w:rPr>
        <w:t>JemmieAleinn</w:t>
      </w:r>
      <w:proofErr w:type="spellEnd"/>
      <w:r w:rsidRPr="00F66653">
        <w:rPr>
          <w:rFonts w:ascii="Times New Roman" w:hAnsi="Times New Roman" w:cs="Times New Roman"/>
          <w:sz w:val="24"/>
          <w:szCs w:val="24"/>
        </w:rPr>
        <w:t xml:space="preserve"> M.</w:t>
      </w:r>
    </w:p>
    <w:p w:rsidR="00513D58" w:rsidRPr="00F66653" w:rsidRDefault="00513D58" w:rsidP="00513D58">
      <w:pPr>
        <w:jc w:val="center"/>
        <w:rPr>
          <w:rFonts w:ascii="Times New Roman" w:hAnsi="Times New Roman" w:cs="Times New Roman"/>
          <w:sz w:val="24"/>
          <w:szCs w:val="24"/>
        </w:rPr>
      </w:pPr>
      <w:r w:rsidRPr="00F66653">
        <w:rPr>
          <w:rFonts w:ascii="Times New Roman" w:hAnsi="Times New Roman" w:cs="Times New Roman"/>
          <w:sz w:val="24"/>
          <w:szCs w:val="24"/>
        </w:rPr>
        <w:t>Soriano, Ray-Anne A.</w:t>
      </w:r>
    </w:p>
    <w:p w:rsidR="00513D58" w:rsidRPr="00F66653" w:rsidRDefault="00513D58" w:rsidP="00513D58">
      <w:pPr>
        <w:jc w:val="center"/>
        <w:rPr>
          <w:rFonts w:ascii="Times New Roman" w:hAnsi="Times New Roman" w:cs="Times New Roman"/>
          <w:sz w:val="24"/>
          <w:szCs w:val="24"/>
        </w:rPr>
      </w:pPr>
      <w:proofErr w:type="spellStart"/>
      <w:r w:rsidRPr="00F66653">
        <w:rPr>
          <w:rFonts w:ascii="Times New Roman" w:hAnsi="Times New Roman" w:cs="Times New Roman"/>
          <w:sz w:val="24"/>
          <w:szCs w:val="24"/>
        </w:rPr>
        <w:t>Marinay</w:t>
      </w:r>
      <w:proofErr w:type="spellEnd"/>
      <w:r w:rsidRPr="00F66653">
        <w:rPr>
          <w:rFonts w:ascii="Times New Roman" w:hAnsi="Times New Roman" w:cs="Times New Roman"/>
          <w:sz w:val="24"/>
          <w:szCs w:val="24"/>
        </w:rPr>
        <w:t>, Joel Jr.</w:t>
      </w:r>
      <w:r w:rsidR="00532473">
        <w:rPr>
          <w:rFonts w:ascii="Times New Roman" w:hAnsi="Times New Roman" w:cs="Times New Roman"/>
          <w:sz w:val="24"/>
          <w:szCs w:val="24"/>
        </w:rPr>
        <w:t xml:space="preserve"> A.</w:t>
      </w:r>
    </w:p>
    <w:p w:rsidR="00513D58" w:rsidRPr="00F66653" w:rsidRDefault="00513D58" w:rsidP="00513D58">
      <w:pPr>
        <w:jc w:val="center"/>
        <w:rPr>
          <w:rFonts w:ascii="Times New Roman" w:hAnsi="Times New Roman" w:cs="Times New Roman"/>
          <w:sz w:val="24"/>
          <w:szCs w:val="24"/>
        </w:rPr>
      </w:pPr>
      <w:r w:rsidRPr="00F66653">
        <w:rPr>
          <w:rFonts w:ascii="Times New Roman" w:hAnsi="Times New Roman" w:cs="Times New Roman"/>
          <w:sz w:val="24"/>
          <w:szCs w:val="24"/>
        </w:rPr>
        <w:t>Cabrera, Mark Angelo T.</w:t>
      </w:r>
    </w:p>
    <w:p w:rsidR="00513D58" w:rsidRPr="00F66653" w:rsidRDefault="00513D58" w:rsidP="00513D58">
      <w:pPr>
        <w:spacing w:line="240" w:lineRule="auto"/>
        <w:jc w:val="center"/>
        <w:rPr>
          <w:rFonts w:ascii="Times New Roman" w:hAnsi="Times New Roman" w:cs="Times New Roman"/>
          <w:sz w:val="24"/>
          <w:szCs w:val="24"/>
        </w:rPr>
      </w:pPr>
    </w:p>
    <w:p w:rsidR="00513D58" w:rsidRPr="00F66653" w:rsidRDefault="00513D58" w:rsidP="00513D58">
      <w:pPr>
        <w:spacing w:line="240" w:lineRule="auto"/>
        <w:jc w:val="center"/>
        <w:rPr>
          <w:rFonts w:ascii="Times New Roman" w:hAnsi="Times New Roman" w:cs="Times New Roman"/>
          <w:sz w:val="24"/>
          <w:szCs w:val="24"/>
        </w:rPr>
      </w:pPr>
    </w:p>
    <w:p w:rsidR="00513D58" w:rsidRPr="00F66653" w:rsidRDefault="00513D58" w:rsidP="00513D58">
      <w:pPr>
        <w:jc w:val="center"/>
        <w:rPr>
          <w:rFonts w:ascii="Times New Roman" w:hAnsi="Times New Roman" w:cs="Times New Roman"/>
          <w:b/>
          <w:sz w:val="32"/>
        </w:rPr>
      </w:pPr>
    </w:p>
    <w:p w:rsidR="00513D58" w:rsidRPr="00F66653" w:rsidRDefault="00513D58" w:rsidP="00513D58">
      <w:pPr>
        <w:jc w:val="center"/>
        <w:rPr>
          <w:rFonts w:ascii="Times New Roman" w:hAnsi="Times New Roman" w:cs="Times New Roman"/>
          <w:b/>
          <w:sz w:val="32"/>
        </w:rPr>
      </w:pPr>
    </w:p>
    <w:p w:rsidR="00513D58" w:rsidRPr="00F66653" w:rsidRDefault="00513D58" w:rsidP="00513D58">
      <w:pPr>
        <w:jc w:val="center"/>
        <w:rPr>
          <w:rFonts w:ascii="Times New Roman" w:hAnsi="Times New Roman" w:cs="Times New Roman"/>
          <w:b/>
          <w:sz w:val="32"/>
        </w:rPr>
      </w:pPr>
    </w:p>
    <w:p w:rsidR="00513D58" w:rsidRPr="00F66653" w:rsidRDefault="00513D58" w:rsidP="00513D58">
      <w:pPr>
        <w:jc w:val="center"/>
        <w:rPr>
          <w:rFonts w:ascii="Times New Roman" w:hAnsi="Times New Roman" w:cs="Times New Roman"/>
          <w:b/>
          <w:sz w:val="32"/>
        </w:rPr>
      </w:pPr>
    </w:p>
    <w:p w:rsidR="00513D58" w:rsidRPr="00F66653" w:rsidRDefault="00513D58" w:rsidP="00513D58">
      <w:pPr>
        <w:jc w:val="center"/>
        <w:rPr>
          <w:rFonts w:ascii="Times New Roman" w:hAnsi="Times New Roman" w:cs="Times New Roman"/>
          <w:b/>
          <w:sz w:val="32"/>
        </w:rPr>
      </w:pPr>
    </w:p>
    <w:p w:rsidR="00513D58" w:rsidRPr="00F66653" w:rsidRDefault="00513D58" w:rsidP="00513D58">
      <w:pPr>
        <w:jc w:val="center"/>
        <w:rPr>
          <w:rFonts w:ascii="Times New Roman" w:hAnsi="Times New Roman" w:cs="Times New Roman"/>
          <w:b/>
          <w:sz w:val="32"/>
        </w:rPr>
      </w:pPr>
    </w:p>
    <w:p w:rsidR="00513D58" w:rsidRPr="00CD6A85" w:rsidRDefault="00513D58" w:rsidP="00513D58">
      <w:pPr>
        <w:spacing w:line="360" w:lineRule="auto"/>
        <w:jc w:val="center"/>
        <w:rPr>
          <w:rFonts w:ascii="Times New Roman" w:hAnsi="Times New Roman" w:cs="Times New Roman"/>
          <w:b/>
          <w:sz w:val="28"/>
          <w:szCs w:val="24"/>
        </w:rPr>
      </w:pPr>
      <w:r w:rsidRPr="00CD6A85">
        <w:rPr>
          <w:rFonts w:ascii="Times New Roman" w:hAnsi="Times New Roman" w:cs="Times New Roman"/>
          <w:b/>
          <w:sz w:val="28"/>
          <w:szCs w:val="24"/>
        </w:rPr>
        <w:lastRenderedPageBreak/>
        <w:t>CHAPTER 1</w:t>
      </w:r>
    </w:p>
    <w:p w:rsidR="00513D58" w:rsidRPr="00CD6A85" w:rsidRDefault="00513D58" w:rsidP="00513D58">
      <w:pPr>
        <w:spacing w:line="360" w:lineRule="auto"/>
        <w:jc w:val="center"/>
        <w:rPr>
          <w:rFonts w:ascii="Times New Roman" w:hAnsi="Times New Roman" w:cs="Times New Roman"/>
          <w:b/>
          <w:sz w:val="28"/>
          <w:szCs w:val="24"/>
        </w:rPr>
      </w:pPr>
      <w:r w:rsidRPr="00CD6A85">
        <w:rPr>
          <w:rFonts w:ascii="Times New Roman" w:hAnsi="Times New Roman" w:cs="Times New Roman"/>
          <w:b/>
          <w:sz w:val="28"/>
          <w:szCs w:val="24"/>
        </w:rPr>
        <w:t>INTRODUCTION</w:t>
      </w:r>
    </w:p>
    <w:p w:rsidR="00513D58" w:rsidRDefault="00E169F0" w:rsidP="00513D58">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INTRODUCTION </w:t>
      </w:r>
      <w:r w:rsidR="00513D58" w:rsidRPr="00F66653">
        <w:rPr>
          <w:rFonts w:ascii="Times New Roman" w:hAnsi="Times New Roman" w:cs="Times New Roman"/>
          <w:b/>
          <w:i/>
          <w:sz w:val="24"/>
          <w:szCs w:val="24"/>
        </w:rPr>
        <w:t>OF THE STUDY:</w:t>
      </w:r>
    </w:p>
    <w:p w:rsidR="00513D58" w:rsidRDefault="00513D58" w:rsidP="00513D58">
      <w:pPr>
        <w:spacing w:line="360" w:lineRule="auto"/>
        <w:jc w:val="both"/>
        <w:rPr>
          <w:rFonts w:ascii="Times New Roman" w:hAnsi="Times New Roman" w:cs="Times New Roman"/>
          <w:sz w:val="24"/>
          <w:szCs w:val="24"/>
        </w:rPr>
      </w:pPr>
      <w:r w:rsidRPr="00F66653">
        <w:rPr>
          <w:rFonts w:ascii="Times New Roman" w:hAnsi="Times New Roman" w:cs="Times New Roman"/>
          <w:sz w:val="24"/>
          <w:szCs w:val="24"/>
        </w:rPr>
        <w:t xml:space="preserve">The </w:t>
      </w:r>
      <w:proofErr w:type="spellStart"/>
      <w:r w:rsidRPr="00F66653">
        <w:rPr>
          <w:rFonts w:ascii="Times New Roman" w:hAnsi="Times New Roman" w:cs="Times New Roman"/>
          <w:sz w:val="24"/>
          <w:szCs w:val="24"/>
        </w:rPr>
        <w:t>BangkoSentralngPilipinas</w:t>
      </w:r>
      <w:proofErr w:type="spellEnd"/>
      <w:r w:rsidRPr="00F66653">
        <w:rPr>
          <w:rFonts w:ascii="Times New Roman" w:hAnsi="Times New Roman" w:cs="Times New Roman"/>
          <w:sz w:val="24"/>
          <w:szCs w:val="24"/>
        </w:rPr>
        <w:t xml:space="preserve"> or BSP is the central monetary authority of the Republic of the Philippines. The BSP’s primary objective is to maintain price stability conducive to a balanced and sustainable economic growth. The BSP</w:t>
      </w:r>
      <w:r>
        <w:rPr>
          <w:rFonts w:ascii="Times New Roman" w:hAnsi="Times New Roman" w:cs="Times New Roman"/>
          <w:sz w:val="24"/>
          <w:szCs w:val="24"/>
        </w:rPr>
        <w:t xml:space="preserve"> controls the Supply of Money in the Philippines.  In order to control </w:t>
      </w:r>
      <w:r w:rsidRPr="005215C8">
        <w:rPr>
          <w:rFonts w:ascii="Times New Roman" w:hAnsi="Times New Roman" w:cs="Times New Roman"/>
          <w:sz w:val="24"/>
          <w:szCs w:val="24"/>
        </w:rPr>
        <w:t>the volume of money created by the credit operations of the banking system, all banks operating in the Philippines shall be required to maintain reserves against their deposit liabilities</w:t>
      </w:r>
    </w:p>
    <w:p w:rsidR="004132E8" w:rsidRDefault="00513D58" w:rsidP="00513D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Chapter IV, Article VII – BANK RESERVES, Reserve Requirements are set by the </w:t>
      </w:r>
      <w:proofErr w:type="spellStart"/>
      <w:r>
        <w:rPr>
          <w:rFonts w:ascii="Times New Roman" w:hAnsi="Times New Roman" w:cs="Times New Roman"/>
          <w:sz w:val="24"/>
          <w:szCs w:val="24"/>
        </w:rPr>
        <w:t>BangkoSentral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Pilipinas</w:t>
      </w:r>
      <w:proofErr w:type="spellEnd"/>
      <w:r>
        <w:rPr>
          <w:rFonts w:ascii="Times New Roman" w:hAnsi="Times New Roman" w:cs="Times New Roman"/>
          <w:sz w:val="24"/>
          <w:szCs w:val="24"/>
        </w:rPr>
        <w:t xml:space="preserve"> to all banks operating in the Philippines. </w:t>
      </w:r>
      <w:r w:rsidRPr="00005D16">
        <w:rPr>
          <w:rFonts w:ascii="Times New Roman" w:hAnsi="Times New Roman" w:cs="Times New Roman"/>
          <w:sz w:val="24"/>
          <w:szCs w:val="24"/>
        </w:rPr>
        <w:t xml:space="preserve">The required reserves of each bank shall be proportional to the volume of its deposit liabilities and shall ordinarily take the form of a deposit in the </w:t>
      </w:r>
      <w:proofErr w:type="spellStart"/>
      <w:r w:rsidRPr="00005D16">
        <w:rPr>
          <w:rFonts w:ascii="Times New Roman" w:hAnsi="Times New Roman" w:cs="Times New Roman"/>
          <w:sz w:val="24"/>
          <w:szCs w:val="24"/>
        </w:rPr>
        <w:t>BangkoSentral</w:t>
      </w:r>
      <w:proofErr w:type="spellEnd"/>
      <w:r w:rsidRPr="00005D16">
        <w:rPr>
          <w:rFonts w:ascii="Times New Roman" w:hAnsi="Times New Roman" w:cs="Times New Roman"/>
          <w:sz w:val="24"/>
          <w:szCs w:val="24"/>
        </w:rPr>
        <w:t xml:space="preserve">. Reserve requirements shall be applied to all banks of the same category uniformly and without </w:t>
      </w:r>
      <w:proofErr w:type="spellStart"/>
      <w:r w:rsidRPr="00005D16">
        <w:rPr>
          <w:rFonts w:ascii="Times New Roman" w:hAnsi="Times New Roman" w:cs="Times New Roman"/>
          <w:sz w:val="24"/>
          <w:szCs w:val="24"/>
        </w:rPr>
        <w:t>discrimination.</w:t>
      </w:r>
      <w:r>
        <w:rPr>
          <w:rFonts w:ascii="Times New Roman" w:hAnsi="Times New Roman" w:cs="Times New Roman"/>
          <w:sz w:val="24"/>
          <w:szCs w:val="24"/>
        </w:rPr>
        <w:t>Regular</w:t>
      </w:r>
      <w:proofErr w:type="spellEnd"/>
      <w:r>
        <w:rPr>
          <w:rFonts w:ascii="Times New Roman" w:hAnsi="Times New Roman" w:cs="Times New Roman"/>
          <w:sz w:val="24"/>
          <w:szCs w:val="24"/>
        </w:rPr>
        <w:t xml:space="preserve"> Reserves can be seen as Demand, Savings and Time Deposits </w:t>
      </w:r>
      <w:proofErr w:type="spellStart"/>
      <w:r>
        <w:rPr>
          <w:rFonts w:ascii="Times New Roman" w:hAnsi="Times New Roman" w:cs="Times New Roman"/>
          <w:sz w:val="24"/>
          <w:szCs w:val="24"/>
        </w:rPr>
        <w:t>rate.</w:t>
      </w:r>
      <w:r w:rsidR="004132E8">
        <w:rPr>
          <w:rFonts w:ascii="Times New Roman" w:hAnsi="Times New Roman" w:cs="Times New Roman"/>
          <w:sz w:val="24"/>
          <w:szCs w:val="24"/>
        </w:rPr>
        <w:t>Reserve</w:t>
      </w:r>
      <w:proofErr w:type="spellEnd"/>
      <w:r w:rsidR="004132E8">
        <w:rPr>
          <w:rFonts w:ascii="Times New Roman" w:hAnsi="Times New Roman" w:cs="Times New Roman"/>
          <w:sz w:val="24"/>
          <w:szCs w:val="24"/>
        </w:rPr>
        <w:t xml:space="preserve"> Requirements influences the country’s borrowing and interest rates </w:t>
      </w:r>
    </w:p>
    <w:p w:rsidR="00513D58" w:rsidRDefault="00513D58" w:rsidP="00513D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Resource of the Philippine Financial System </w:t>
      </w:r>
      <w:r w:rsidRPr="00E54C9F">
        <w:rPr>
          <w:rFonts w:ascii="Times New Roman" w:hAnsi="Times New Roman" w:cs="Times New Roman"/>
          <w:sz w:val="24"/>
          <w:szCs w:val="24"/>
        </w:rPr>
        <w:t>contains the total assets of Universal/Commercial Bank</w:t>
      </w:r>
      <w:r>
        <w:rPr>
          <w:rFonts w:ascii="Times New Roman" w:hAnsi="Times New Roman" w:cs="Times New Roman"/>
          <w:sz w:val="24"/>
          <w:szCs w:val="24"/>
        </w:rPr>
        <w:t xml:space="preserve">s (U/KBs), Thrift Banks (TBs), </w:t>
      </w:r>
      <w:r w:rsidRPr="00E54C9F">
        <w:rPr>
          <w:rFonts w:ascii="Times New Roman" w:hAnsi="Times New Roman" w:cs="Times New Roman"/>
          <w:sz w:val="24"/>
          <w:szCs w:val="24"/>
        </w:rPr>
        <w:t>Rural Banks (RBs) and Non-Banks Financial Intermediaries (NBFIs) g</w:t>
      </w:r>
      <w:r>
        <w:rPr>
          <w:rFonts w:ascii="Times New Roman" w:hAnsi="Times New Roman" w:cs="Times New Roman"/>
          <w:sz w:val="24"/>
          <w:szCs w:val="24"/>
        </w:rPr>
        <w:t xml:space="preserve">ross of provision for probable </w:t>
      </w:r>
      <w:r w:rsidRPr="00E54C9F">
        <w:rPr>
          <w:rFonts w:ascii="Times New Roman" w:hAnsi="Times New Roman" w:cs="Times New Roman"/>
          <w:sz w:val="24"/>
          <w:szCs w:val="24"/>
        </w:rPr>
        <w:t>losses, accumulated bond discount and ac</w:t>
      </w:r>
      <w:r>
        <w:rPr>
          <w:rFonts w:ascii="Times New Roman" w:hAnsi="Times New Roman" w:cs="Times New Roman"/>
          <w:sz w:val="24"/>
          <w:szCs w:val="24"/>
        </w:rPr>
        <w:t xml:space="preserve">cumulated market gains/losses. Total Resource of Philippine Financial System are classified according to bank types. </w:t>
      </w:r>
    </w:p>
    <w:p w:rsidR="00034E78" w:rsidRDefault="00F03BDE" w:rsidP="00513D58">
      <w:pPr>
        <w:spacing w:line="360" w:lineRule="auto"/>
        <w:jc w:val="both"/>
        <w:rPr>
          <w:rFonts w:ascii="Times New Roman" w:hAnsi="Times New Roman" w:cs="Times New Roman"/>
          <w:sz w:val="24"/>
          <w:szCs w:val="24"/>
        </w:rPr>
      </w:pPr>
      <w:r w:rsidRPr="00F03BDE">
        <w:rPr>
          <w:rFonts w:ascii="Times New Roman" w:hAnsi="Times New Roman" w:cs="Times New Roman"/>
          <w:sz w:val="24"/>
          <w:szCs w:val="24"/>
        </w:rPr>
        <w:t>The reserve requirements is implemented by the BSP so that banks reserves that can be used as a tool in monetary policy,  influencing the country's borrowing and interest rates by changing the amount of funds available for banks to make loans with.</w:t>
      </w:r>
      <w:r>
        <w:rPr>
          <w:rFonts w:ascii="Times New Roman" w:hAnsi="Times New Roman" w:cs="Times New Roman"/>
          <w:sz w:val="24"/>
          <w:szCs w:val="24"/>
        </w:rPr>
        <w:t xml:space="preserve"> I</w:t>
      </w:r>
      <w:r w:rsidRPr="00F03BDE">
        <w:rPr>
          <w:rFonts w:ascii="Times New Roman" w:hAnsi="Times New Roman" w:cs="Times New Roman"/>
          <w:sz w:val="24"/>
          <w:szCs w:val="24"/>
        </w:rPr>
        <w:t>t affects banks' transactions since the more required reserves the BSP imposed the banks will somehow have less funds for their transactions.</w:t>
      </w:r>
      <w:r>
        <w:rPr>
          <w:rFonts w:ascii="Times New Roman" w:hAnsi="Times New Roman" w:cs="Times New Roman"/>
          <w:sz w:val="24"/>
          <w:szCs w:val="24"/>
        </w:rPr>
        <w:t xml:space="preserve"> Less transactions of banks, less earnings which makes up the total resources of banks.</w:t>
      </w:r>
      <w:r w:rsidR="00034E78">
        <w:rPr>
          <w:rFonts w:ascii="Times New Roman" w:hAnsi="Times New Roman" w:cs="Times New Roman"/>
          <w:sz w:val="24"/>
          <w:szCs w:val="24"/>
        </w:rPr>
        <w:t xml:space="preserve"> The required reserves shall at least be 25 percent in the form of deposit balances with the </w:t>
      </w:r>
      <w:proofErr w:type="spellStart"/>
      <w:r w:rsidR="00034E78">
        <w:rPr>
          <w:rFonts w:ascii="Times New Roman" w:hAnsi="Times New Roman" w:cs="Times New Roman"/>
          <w:sz w:val="24"/>
          <w:szCs w:val="24"/>
        </w:rPr>
        <w:t>Bangko</w:t>
      </w:r>
      <w:proofErr w:type="spellEnd"/>
      <w:r w:rsidR="00034E78">
        <w:rPr>
          <w:rFonts w:ascii="Times New Roman" w:hAnsi="Times New Roman" w:cs="Times New Roman"/>
          <w:sz w:val="24"/>
          <w:szCs w:val="24"/>
        </w:rPr>
        <w:t xml:space="preserve"> </w:t>
      </w:r>
      <w:proofErr w:type="spellStart"/>
      <w:r w:rsidR="00034E78">
        <w:rPr>
          <w:rFonts w:ascii="Times New Roman" w:hAnsi="Times New Roman" w:cs="Times New Roman"/>
          <w:sz w:val="24"/>
          <w:szCs w:val="24"/>
        </w:rPr>
        <w:t>Sentral</w:t>
      </w:r>
      <w:proofErr w:type="spellEnd"/>
      <w:r w:rsidR="00034E78">
        <w:rPr>
          <w:rFonts w:ascii="Times New Roman" w:hAnsi="Times New Roman" w:cs="Times New Roman"/>
          <w:sz w:val="24"/>
          <w:szCs w:val="24"/>
        </w:rPr>
        <w:t xml:space="preserve"> </w:t>
      </w:r>
      <w:proofErr w:type="spellStart"/>
      <w:r w:rsidR="00034E78">
        <w:rPr>
          <w:rFonts w:ascii="Times New Roman" w:hAnsi="Times New Roman" w:cs="Times New Roman"/>
          <w:sz w:val="24"/>
          <w:szCs w:val="24"/>
        </w:rPr>
        <w:t>ng</w:t>
      </w:r>
      <w:proofErr w:type="spellEnd"/>
      <w:r w:rsidR="00034E78">
        <w:rPr>
          <w:rFonts w:ascii="Times New Roman" w:hAnsi="Times New Roman" w:cs="Times New Roman"/>
          <w:sz w:val="24"/>
          <w:szCs w:val="24"/>
        </w:rPr>
        <w:t xml:space="preserve"> </w:t>
      </w:r>
      <w:proofErr w:type="spellStart"/>
      <w:r w:rsidR="00034E78">
        <w:rPr>
          <w:rFonts w:ascii="Times New Roman" w:hAnsi="Times New Roman" w:cs="Times New Roman"/>
          <w:sz w:val="24"/>
          <w:szCs w:val="24"/>
        </w:rPr>
        <w:t>Pilipinas</w:t>
      </w:r>
      <w:proofErr w:type="spellEnd"/>
      <w:r w:rsidR="00034E78">
        <w:rPr>
          <w:rFonts w:ascii="Times New Roman" w:hAnsi="Times New Roman" w:cs="Times New Roman"/>
          <w:sz w:val="24"/>
          <w:szCs w:val="24"/>
        </w:rPr>
        <w:t xml:space="preserve"> and 75 percent in the form of cash vaults.</w:t>
      </w:r>
    </w:p>
    <w:p w:rsidR="00513D58" w:rsidRDefault="00513D58" w:rsidP="00513D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this paper, we focused with the Universal/Commercial Banks which makes up 90% of total banks resources. There are 38 Universal/Commercial Banks here in the Philippines, example are well known banks like </w:t>
      </w:r>
      <w:proofErr w:type="spellStart"/>
      <w:r>
        <w:rPr>
          <w:rFonts w:ascii="Times New Roman" w:hAnsi="Times New Roman" w:cs="Times New Roman"/>
          <w:sz w:val="24"/>
          <w:szCs w:val="24"/>
        </w:rPr>
        <w:t>Banco</w:t>
      </w:r>
      <w:proofErr w:type="spellEnd"/>
      <w:r>
        <w:rPr>
          <w:rFonts w:ascii="Times New Roman" w:hAnsi="Times New Roman" w:cs="Times New Roman"/>
          <w:sz w:val="24"/>
          <w:szCs w:val="24"/>
        </w:rPr>
        <w:t xml:space="preserve"> De Oro </w:t>
      </w:r>
      <w:proofErr w:type="spellStart"/>
      <w:r>
        <w:rPr>
          <w:rFonts w:ascii="Times New Roman" w:hAnsi="Times New Roman" w:cs="Times New Roman"/>
          <w:sz w:val="24"/>
          <w:szCs w:val="24"/>
        </w:rPr>
        <w:t>Unibank</w:t>
      </w:r>
      <w:proofErr w:type="spellEnd"/>
      <w:r>
        <w:rPr>
          <w:rFonts w:ascii="Times New Roman" w:hAnsi="Times New Roman" w:cs="Times New Roman"/>
          <w:sz w:val="24"/>
          <w:szCs w:val="24"/>
        </w:rPr>
        <w:t xml:space="preserve"> INC., Ban</w:t>
      </w:r>
      <w:r w:rsidR="00F03BDE">
        <w:rPr>
          <w:rFonts w:ascii="Times New Roman" w:hAnsi="Times New Roman" w:cs="Times New Roman"/>
          <w:sz w:val="24"/>
          <w:szCs w:val="24"/>
        </w:rPr>
        <w:t>k of The Philippine Islands, PNB</w:t>
      </w:r>
      <w:r>
        <w:rPr>
          <w:rFonts w:ascii="Times New Roman" w:hAnsi="Times New Roman" w:cs="Times New Roman"/>
          <w:sz w:val="24"/>
          <w:szCs w:val="24"/>
        </w:rPr>
        <w:t xml:space="preserve">, </w:t>
      </w:r>
      <w:proofErr w:type="spellStart"/>
      <w:r>
        <w:rPr>
          <w:rFonts w:ascii="Times New Roman" w:hAnsi="Times New Roman" w:cs="Times New Roman"/>
          <w:sz w:val="24"/>
          <w:szCs w:val="24"/>
        </w:rPr>
        <w:t>Metrobank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Landbank</w:t>
      </w:r>
      <w:proofErr w:type="spellEnd"/>
      <w:r w:rsidR="006760A2">
        <w:rPr>
          <w:rFonts w:ascii="Times New Roman" w:hAnsi="Times New Roman" w:cs="Times New Roman"/>
          <w:sz w:val="24"/>
          <w:szCs w:val="24"/>
        </w:rPr>
        <w:t xml:space="preserve"> of the Philippines</w:t>
      </w:r>
      <w:r>
        <w:rPr>
          <w:rFonts w:ascii="Times New Roman" w:hAnsi="Times New Roman" w:cs="Times New Roman"/>
          <w:sz w:val="24"/>
          <w:szCs w:val="24"/>
        </w:rPr>
        <w:t xml:space="preserve">. </w:t>
      </w:r>
      <w:r w:rsidR="00034E78">
        <w:rPr>
          <w:rFonts w:ascii="Times New Roman" w:hAnsi="Times New Roman" w:cs="Times New Roman"/>
          <w:sz w:val="24"/>
          <w:szCs w:val="24"/>
        </w:rPr>
        <w:t>It represents the largest single group, resource-wise, of financial institutions in the country.</w:t>
      </w:r>
    </w:p>
    <w:p w:rsidR="004C667F" w:rsidRDefault="004C667F" w:rsidP="00513D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February of 2006, the </w:t>
      </w:r>
      <w:proofErr w:type="spellStart"/>
      <w:r>
        <w:rPr>
          <w:rFonts w:ascii="Times New Roman" w:hAnsi="Times New Roman" w:cs="Times New Roman"/>
          <w:sz w:val="24"/>
          <w:szCs w:val="24"/>
        </w:rPr>
        <w:t>BangkoSentral’s</w:t>
      </w:r>
      <w:proofErr w:type="spellEnd"/>
      <w:r>
        <w:rPr>
          <w:rFonts w:ascii="Times New Roman" w:hAnsi="Times New Roman" w:cs="Times New Roman"/>
          <w:sz w:val="24"/>
          <w:szCs w:val="24"/>
        </w:rPr>
        <w:t xml:space="preserve"> Monetary Board </w:t>
      </w:r>
      <w:r w:rsidRPr="004C667F">
        <w:rPr>
          <w:rFonts w:ascii="Times New Roman" w:hAnsi="Times New Roman" w:cs="Times New Roman"/>
          <w:sz w:val="24"/>
          <w:szCs w:val="24"/>
        </w:rPr>
        <w:t>decided to approve three operational adjustments in the BSP’s reserve requirement policy.</w:t>
      </w:r>
      <w:r>
        <w:rPr>
          <w:rFonts w:ascii="Times New Roman" w:hAnsi="Times New Roman" w:cs="Times New Roman"/>
          <w:sz w:val="24"/>
          <w:szCs w:val="24"/>
        </w:rPr>
        <w:t xml:space="preserve"> One of them is </w:t>
      </w:r>
      <w:r w:rsidRPr="004C667F">
        <w:rPr>
          <w:rFonts w:ascii="Times New Roman" w:hAnsi="Times New Roman" w:cs="Times New Roman"/>
          <w:sz w:val="24"/>
          <w:szCs w:val="24"/>
        </w:rPr>
        <w:t>unification of the existing statutory reserve requirement and liquidity reserve requirement into a single set of reserve requirement</w:t>
      </w:r>
      <w:r>
        <w:rPr>
          <w:rFonts w:ascii="Times New Roman" w:hAnsi="Times New Roman" w:cs="Times New Roman"/>
          <w:sz w:val="24"/>
          <w:szCs w:val="24"/>
        </w:rPr>
        <w:t xml:space="preserve">. </w:t>
      </w:r>
      <w:r w:rsidRPr="004C667F">
        <w:rPr>
          <w:rFonts w:ascii="Times New Roman" w:hAnsi="Times New Roman" w:cs="Times New Roman"/>
          <w:sz w:val="24"/>
          <w:szCs w:val="24"/>
        </w:rPr>
        <w:t>The Monetary Board expects that the rationalization of the reserve requirement policy will increase the effectiveness of reserve requirement as a monetary policy tool, simplify its implementation, and improve the monitoring of banks’ compliance. However, the Board also anticipates that the operational reforms may have some impact on banks’ intermediation costs.</w:t>
      </w:r>
    </w:p>
    <w:p w:rsidR="004C667F" w:rsidRDefault="004C667F" w:rsidP="00513D58">
      <w:pPr>
        <w:spacing w:line="360" w:lineRule="auto"/>
        <w:jc w:val="both"/>
        <w:rPr>
          <w:rFonts w:ascii="Times New Roman" w:hAnsi="Times New Roman" w:cs="Times New Roman"/>
          <w:sz w:val="24"/>
          <w:szCs w:val="24"/>
        </w:rPr>
      </w:pPr>
      <w:r w:rsidRPr="004C667F">
        <w:rPr>
          <w:rFonts w:ascii="Times New Roman" w:hAnsi="Times New Roman" w:cs="Times New Roman"/>
          <w:sz w:val="24"/>
          <w:szCs w:val="24"/>
        </w:rPr>
        <w:t>The Monetary Board stressed that the operational changes will achieve the two-pronged objectives of simplifying the BSP’s reserve requirement regime and ensuring adequate liquidity in support of economic growth, especially given the prevailing weak global economic conditions. The Board noted that with the reduction in the reserve requirement ratio, the operational changes should not affect banks’ lending and deposit rates or their service fees.</w:t>
      </w:r>
      <w:r>
        <w:rPr>
          <w:rFonts w:ascii="Times New Roman" w:hAnsi="Times New Roman" w:cs="Times New Roman"/>
          <w:sz w:val="24"/>
          <w:szCs w:val="24"/>
        </w:rPr>
        <w:t xml:space="preserve"> The said adjustment took effect in the reserve week on 6 April, 2012</w:t>
      </w:r>
    </w:p>
    <w:p w:rsidR="00E169F0" w:rsidRDefault="00E169F0" w:rsidP="00513D58">
      <w:pPr>
        <w:spacing w:line="360" w:lineRule="auto"/>
        <w:jc w:val="both"/>
        <w:rPr>
          <w:rFonts w:ascii="Times New Roman" w:hAnsi="Times New Roman" w:cs="Times New Roman"/>
          <w:sz w:val="24"/>
          <w:szCs w:val="24"/>
        </w:rPr>
      </w:pPr>
    </w:p>
    <w:p w:rsidR="00E169F0" w:rsidRDefault="00E169F0" w:rsidP="00513D58">
      <w:pPr>
        <w:spacing w:line="360" w:lineRule="auto"/>
        <w:jc w:val="both"/>
        <w:rPr>
          <w:rFonts w:ascii="Times New Roman" w:hAnsi="Times New Roman" w:cs="Times New Roman"/>
          <w:sz w:val="24"/>
          <w:szCs w:val="24"/>
        </w:rPr>
      </w:pPr>
    </w:p>
    <w:p w:rsidR="00E169F0" w:rsidRDefault="00E169F0" w:rsidP="00513D58">
      <w:pPr>
        <w:spacing w:line="360" w:lineRule="auto"/>
        <w:jc w:val="both"/>
        <w:rPr>
          <w:rFonts w:ascii="Times New Roman" w:hAnsi="Times New Roman" w:cs="Times New Roman"/>
          <w:sz w:val="24"/>
          <w:szCs w:val="24"/>
        </w:rPr>
      </w:pPr>
    </w:p>
    <w:p w:rsidR="00E169F0" w:rsidRDefault="00E169F0" w:rsidP="00513D58">
      <w:pPr>
        <w:spacing w:line="360" w:lineRule="auto"/>
        <w:jc w:val="both"/>
        <w:rPr>
          <w:rFonts w:ascii="Times New Roman" w:hAnsi="Times New Roman" w:cs="Times New Roman"/>
          <w:sz w:val="24"/>
          <w:szCs w:val="24"/>
        </w:rPr>
      </w:pPr>
    </w:p>
    <w:p w:rsidR="00E169F0" w:rsidRDefault="00E169F0" w:rsidP="00513D58">
      <w:pPr>
        <w:spacing w:line="360" w:lineRule="auto"/>
        <w:jc w:val="both"/>
        <w:rPr>
          <w:rFonts w:ascii="Times New Roman" w:hAnsi="Times New Roman" w:cs="Times New Roman"/>
          <w:sz w:val="24"/>
          <w:szCs w:val="24"/>
        </w:rPr>
      </w:pPr>
    </w:p>
    <w:p w:rsidR="00E169F0" w:rsidRDefault="00E169F0" w:rsidP="00513D58">
      <w:pPr>
        <w:spacing w:line="360" w:lineRule="auto"/>
        <w:jc w:val="both"/>
        <w:rPr>
          <w:rFonts w:ascii="Times New Roman" w:hAnsi="Times New Roman" w:cs="Times New Roman"/>
          <w:sz w:val="24"/>
          <w:szCs w:val="24"/>
        </w:rPr>
      </w:pPr>
    </w:p>
    <w:p w:rsidR="00E169F0" w:rsidRDefault="00E169F0" w:rsidP="00513D58">
      <w:pPr>
        <w:spacing w:line="360" w:lineRule="auto"/>
        <w:jc w:val="both"/>
        <w:rPr>
          <w:rFonts w:ascii="Times New Roman" w:hAnsi="Times New Roman" w:cs="Times New Roman"/>
          <w:sz w:val="24"/>
          <w:szCs w:val="24"/>
        </w:rPr>
      </w:pPr>
    </w:p>
    <w:p w:rsidR="00E169F0" w:rsidRDefault="00E169F0" w:rsidP="00513D58">
      <w:pPr>
        <w:spacing w:line="360" w:lineRule="auto"/>
        <w:jc w:val="both"/>
        <w:rPr>
          <w:rFonts w:ascii="Times New Roman" w:hAnsi="Times New Roman" w:cs="Times New Roman"/>
          <w:sz w:val="24"/>
          <w:szCs w:val="24"/>
        </w:rPr>
      </w:pPr>
    </w:p>
    <w:p w:rsidR="00E169F0" w:rsidRDefault="00E169F0" w:rsidP="00513D58">
      <w:pPr>
        <w:spacing w:line="360" w:lineRule="auto"/>
        <w:jc w:val="both"/>
        <w:rPr>
          <w:rFonts w:ascii="Times New Roman" w:hAnsi="Times New Roman" w:cs="Times New Roman"/>
          <w:sz w:val="24"/>
          <w:szCs w:val="24"/>
        </w:rPr>
      </w:pPr>
    </w:p>
    <w:p w:rsidR="00E169F0" w:rsidRPr="00E54C9F" w:rsidRDefault="00E169F0" w:rsidP="00E169F0">
      <w:pPr>
        <w:spacing w:line="360" w:lineRule="auto"/>
        <w:jc w:val="both"/>
        <w:rPr>
          <w:rFonts w:ascii="Times New Roman" w:hAnsi="Times New Roman" w:cs="Times New Roman"/>
          <w:sz w:val="24"/>
          <w:szCs w:val="24"/>
        </w:rPr>
      </w:pPr>
    </w:p>
    <w:p w:rsidR="00E169F0" w:rsidRPr="00E169F0" w:rsidRDefault="00E169F0" w:rsidP="00E169F0">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BACKGROUND OF THE STUDY</w:t>
      </w:r>
      <w:r w:rsidRPr="00F66653">
        <w:rPr>
          <w:rFonts w:ascii="Times New Roman" w:hAnsi="Times New Roman" w:cs="Times New Roman"/>
          <w:b/>
          <w:i/>
          <w:sz w:val="24"/>
          <w:szCs w:val="24"/>
        </w:rPr>
        <w:t>:</w:t>
      </w:r>
    </w:p>
    <w:p w:rsidR="00E169F0" w:rsidRPr="00696701" w:rsidRDefault="00E169F0" w:rsidP="00E169F0">
      <w:pPr>
        <w:spacing w:line="360" w:lineRule="auto"/>
        <w:ind w:firstLine="725"/>
        <w:jc w:val="both"/>
        <w:rPr>
          <w:rFonts w:ascii="Times New Roman" w:hAnsi="Times New Roman" w:cs="Times New Roman"/>
          <w:sz w:val="24"/>
          <w:szCs w:val="24"/>
        </w:rPr>
      </w:pPr>
      <w:r w:rsidRPr="00696701">
        <w:rPr>
          <w:rFonts w:ascii="Times New Roman" w:hAnsi="Times New Roman" w:cs="Times New Roman"/>
          <w:sz w:val="24"/>
          <w:szCs w:val="24"/>
        </w:rPr>
        <w:t xml:space="preserve">Over the course of the past 30 years, most central banks have shifted to the use of policy interest rates as their main instrument for monetary policy given their clarity in signaling the stance of monetary policy. Their use as the main policy instrument coincided with the shift away from monetary aggregate targeting among central banks to other monetary policy frameworks involving control over short-term interest rates.  </w:t>
      </w:r>
    </w:p>
    <w:p w:rsidR="00E169F0" w:rsidRPr="00696701" w:rsidRDefault="00E169F0" w:rsidP="00E169F0">
      <w:pPr>
        <w:spacing w:line="360" w:lineRule="auto"/>
        <w:ind w:firstLine="720"/>
        <w:jc w:val="both"/>
        <w:rPr>
          <w:rFonts w:ascii="Times New Roman" w:hAnsi="Times New Roman" w:cs="Times New Roman"/>
          <w:sz w:val="24"/>
          <w:szCs w:val="24"/>
        </w:rPr>
      </w:pPr>
      <w:r w:rsidRPr="00696701">
        <w:rPr>
          <w:rFonts w:ascii="Times New Roman" w:hAnsi="Times New Roman" w:cs="Times New Roman"/>
          <w:sz w:val="24"/>
          <w:szCs w:val="24"/>
        </w:rPr>
        <w:t>By the 1990s, advanced economy central banks have relegated RRs to the status of secondary policy instruments. With notable exceptions (e.g., China), Asian central banks have also pared down their use of RRs. The diminished role of RRs has been attributed to the recognition that they serve as a tax on depository institutions and to their reduced effectiveness due to financial innovation.</w:t>
      </w:r>
      <w:r>
        <w:rPr>
          <w:rFonts w:ascii="Times New Roman" w:hAnsi="Times New Roman" w:cs="Times New Roman"/>
          <w:sz w:val="24"/>
          <w:szCs w:val="24"/>
        </w:rPr>
        <w:tab/>
      </w:r>
    </w:p>
    <w:p w:rsidR="00E169F0" w:rsidRPr="00696701" w:rsidRDefault="00E169F0" w:rsidP="00E169F0">
      <w:pPr>
        <w:spacing w:line="360" w:lineRule="auto"/>
        <w:ind w:firstLine="720"/>
        <w:jc w:val="both"/>
        <w:rPr>
          <w:rFonts w:ascii="Times New Roman" w:hAnsi="Times New Roman" w:cs="Times New Roman"/>
          <w:sz w:val="24"/>
          <w:szCs w:val="24"/>
        </w:rPr>
      </w:pPr>
      <w:r w:rsidRPr="00696701">
        <w:rPr>
          <w:rFonts w:ascii="Times New Roman" w:hAnsi="Times New Roman" w:cs="Times New Roman"/>
          <w:sz w:val="24"/>
          <w:szCs w:val="24"/>
        </w:rPr>
        <w:t xml:space="preserve">For the BSP, the transition coincided with the reorganization of the old central bank, and this was reinforced further by the adoption of the inflation targeting framework beginning in 2002.  </w:t>
      </w:r>
    </w:p>
    <w:p w:rsidR="00E169F0" w:rsidRPr="00696701" w:rsidRDefault="00E169F0" w:rsidP="00E169F0">
      <w:pPr>
        <w:spacing w:line="360" w:lineRule="auto"/>
        <w:ind w:firstLine="720"/>
        <w:jc w:val="both"/>
        <w:rPr>
          <w:rFonts w:ascii="Times New Roman" w:hAnsi="Times New Roman" w:cs="Times New Roman"/>
          <w:sz w:val="24"/>
          <w:szCs w:val="24"/>
        </w:rPr>
      </w:pPr>
      <w:r w:rsidRPr="00696701">
        <w:rPr>
          <w:rFonts w:ascii="Times New Roman" w:hAnsi="Times New Roman" w:cs="Times New Roman"/>
          <w:sz w:val="24"/>
          <w:szCs w:val="24"/>
        </w:rPr>
        <w:t>The use of policy rates by central banks reflects reliance on indirect means of monetary control consistent with increased financial development. Indirect monetary policy instruments promote the role of market forces in mobilizing and allocating financial resources. Open-market type operations, with the policy rate as</w:t>
      </w:r>
      <w:r w:rsidR="00965CCA">
        <w:rPr>
          <w:rFonts w:ascii="Times New Roman" w:hAnsi="Times New Roman" w:cs="Times New Roman"/>
          <w:sz w:val="24"/>
          <w:szCs w:val="24"/>
        </w:rPr>
        <w:t xml:space="preserve">  </w:t>
      </w:r>
      <w:r w:rsidRPr="00696701">
        <w:rPr>
          <w:rFonts w:ascii="Times New Roman" w:hAnsi="Times New Roman" w:cs="Times New Roman"/>
          <w:sz w:val="24"/>
          <w:szCs w:val="24"/>
        </w:rPr>
        <w:t xml:space="preserve"> the price signal, make possible the redistribution of liquidity among participants/counterparties through the market mechanism, allowing the central bank to manage liquidity broadly as opposed to managing the liquidity pos</w:t>
      </w:r>
      <w:r>
        <w:rPr>
          <w:rFonts w:ascii="Times New Roman" w:hAnsi="Times New Roman" w:cs="Times New Roman"/>
          <w:sz w:val="24"/>
          <w:szCs w:val="24"/>
        </w:rPr>
        <w:t xml:space="preserve">itions of individual financial </w:t>
      </w:r>
      <w:r w:rsidRPr="00696701">
        <w:rPr>
          <w:rFonts w:ascii="Times New Roman" w:hAnsi="Times New Roman" w:cs="Times New Roman"/>
          <w:sz w:val="24"/>
          <w:szCs w:val="24"/>
        </w:rPr>
        <w:t>institutions.</w:t>
      </w:r>
      <w:r w:rsidRPr="00696701">
        <w:rPr>
          <w:rFonts w:ascii="Times New Roman" w:hAnsi="Times New Roman" w:cs="Times New Roman"/>
          <w:sz w:val="24"/>
          <w:szCs w:val="24"/>
        </w:rPr>
        <w:tab/>
        <w:t xml:space="preserve">Given </w:t>
      </w:r>
      <w:r w:rsidRPr="00696701">
        <w:rPr>
          <w:rFonts w:ascii="Times New Roman" w:hAnsi="Times New Roman" w:cs="Times New Roman"/>
          <w:sz w:val="24"/>
          <w:szCs w:val="24"/>
        </w:rPr>
        <w:tab/>
        <w:t xml:space="preserve">sound macroeconomic fundamentals and a </w:t>
      </w:r>
      <w:r w:rsidR="000D6D0B" w:rsidRPr="00696701">
        <w:rPr>
          <w:rFonts w:ascii="Times New Roman" w:hAnsi="Times New Roman" w:cs="Times New Roman"/>
          <w:sz w:val="24"/>
          <w:szCs w:val="24"/>
        </w:rPr>
        <w:t>well-functioning</w:t>
      </w:r>
      <w:r w:rsidRPr="00696701">
        <w:rPr>
          <w:rFonts w:ascii="Times New Roman" w:hAnsi="Times New Roman" w:cs="Times New Roman"/>
          <w:sz w:val="24"/>
          <w:szCs w:val="24"/>
        </w:rPr>
        <w:t xml:space="preserve"> financial market, central bank policy interest rates serve as unambiguous price signals that guide the </w:t>
      </w:r>
      <w:r w:rsidR="000D6D0B" w:rsidRPr="00696701">
        <w:rPr>
          <w:rFonts w:ascii="Times New Roman" w:hAnsi="Times New Roman" w:cs="Times New Roman"/>
          <w:sz w:val="24"/>
          <w:szCs w:val="24"/>
        </w:rPr>
        <w:t>behavior</w:t>
      </w:r>
      <w:r w:rsidRPr="00696701">
        <w:rPr>
          <w:rFonts w:ascii="Times New Roman" w:hAnsi="Times New Roman" w:cs="Times New Roman"/>
          <w:sz w:val="24"/>
          <w:szCs w:val="24"/>
        </w:rPr>
        <w:t xml:space="preserve"> of financial </w:t>
      </w:r>
      <w:r w:rsidRPr="00696701">
        <w:rPr>
          <w:rFonts w:ascii="Times New Roman" w:hAnsi="Times New Roman" w:cs="Times New Roman"/>
          <w:sz w:val="24"/>
          <w:szCs w:val="24"/>
        </w:rPr>
        <w:tab/>
        <w:t xml:space="preserve">institutions </w:t>
      </w:r>
      <w:r w:rsidRPr="00696701">
        <w:rPr>
          <w:rFonts w:ascii="Times New Roman" w:hAnsi="Times New Roman" w:cs="Times New Roman"/>
          <w:sz w:val="24"/>
          <w:szCs w:val="24"/>
        </w:rPr>
        <w:tab/>
        <w:t xml:space="preserve">with </w:t>
      </w:r>
      <w:r w:rsidRPr="00696701">
        <w:rPr>
          <w:rFonts w:ascii="Times New Roman" w:hAnsi="Times New Roman" w:cs="Times New Roman"/>
          <w:sz w:val="24"/>
          <w:szCs w:val="24"/>
        </w:rPr>
        <w:tab/>
        <w:t xml:space="preserve">minimal </w:t>
      </w:r>
      <w:r w:rsidRPr="00696701">
        <w:rPr>
          <w:rFonts w:ascii="Times New Roman" w:hAnsi="Times New Roman" w:cs="Times New Roman"/>
          <w:sz w:val="24"/>
          <w:szCs w:val="24"/>
        </w:rPr>
        <w:tab/>
        <w:t xml:space="preserve">direct government intervention. </w:t>
      </w:r>
    </w:p>
    <w:p w:rsidR="00E169F0" w:rsidRPr="00696701" w:rsidRDefault="00E169F0" w:rsidP="00E169F0">
      <w:pPr>
        <w:spacing w:line="360" w:lineRule="auto"/>
        <w:ind w:firstLine="725"/>
        <w:jc w:val="both"/>
        <w:rPr>
          <w:rFonts w:ascii="Times New Roman" w:hAnsi="Times New Roman" w:cs="Times New Roman"/>
          <w:sz w:val="24"/>
          <w:szCs w:val="24"/>
        </w:rPr>
      </w:pPr>
      <w:r w:rsidRPr="00696701">
        <w:rPr>
          <w:rFonts w:ascii="Times New Roman" w:hAnsi="Times New Roman" w:cs="Times New Roman"/>
          <w:sz w:val="24"/>
          <w:szCs w:val="24"/>
        </w:rPr>
        <w:t xml:space="preserve">Financial innovation has also reduced the effectiveness of RRs as a monetary policy tool. Direct monetary controls tend to become less effective in a reasonably developed financial system because market players eventually find ways around them, especially in an open economy. In particular, because RRs act as a tax on bank intermediation, they create incentives </w:t>
      </w:r>
      <w:r w:rsidRPr="00696701">
        <w:rPr>
          <w:rFonts w:ascii="Times New Roman" w:hAnsi="Times New Roman" w:cs="Times New Roman"/>
          <w:sz w:val="24"/>
          <w:szCs w:val="24"/>
        </w:rPr>
        <w:lastRenderedPageBreak/>
        <w:t xml:space="preserve">for banks to fashion products aimed at delivering transaction services without creating </w:t>
      </w:r>
      <w:proofErr w:type="spellStart"/>
      <w:r w:rsidRPr="00696701">
        <w:rPr>
          <w:rFonts w:ascii="Times New Roman" w:hAnsi="Times New Roman" w:cs="Times New Roman"/>
          <w:sz w:val="24"/>
          <w:szCs w:val="24"/>
        </w:rPr>
        <w:t>reservableliabilities</w:t>
      </w:r>
      <w:proofErr w:type="spellEnd"/>
      <w:r w:rsidRPr="00696701">
        <w:rPr>
          <w:rFonts w:ascii="Times New Roman" w:hAnsi="Times New Roman" w:cs="Times New Roman"/>
          <w:sz w:val="24"/>
          <w:szCs w:val="24"/>
        </w:rPr>
        <w:t>. For example, in the United States (US), banks have developed sweep accounts where funds are transferred from deposit accounts to money market accounts that are not covered by RRs or interest remuneration. The use of sweep accounts by banks has had the effect of making monetary aggregates difficult to forecast and may have contributed to the breakdown of money demand functions. It is expected that similar incentives for banks exist in other jurisdictions. The practices of RR avoidance vary, although they are usually variants of off-balance sheet transactions or the accumulation of non-</w:t>
      </w:r>
      <w:proofErr w:type="spellStart"/>
      <w:r w:rsidRPr="00696701">
        <w:rPr>
          <w:rFonts w:ascii="Times New Roman" w:hAnsi="Times New Roman" w:cs="Times New Roman"/>
          <w:sz w:val="24"/>
          <w:szCs w:val="24"/>
        </w:rPr>
        <w:t>reservable</w:t>
      </w:r>
      <w:proofErr w:type="spellEnd"/>
      <w:r w:rsidRPr="00696701">
        <w:rPr>
          <w:rFonts w:ascii="Times New Roman" w:hAnsi="Times New Roman" w:cs="Times New Roman"/>
          <w:sz w:val="24"/>
          <w:szCs w:val="24"/>
        </w:rPr>
        <w:t xml:space="preserve"> deposits in other institutions.</w:t>
      </w:r>
    </w:p>
    <w:p w:rsidR="00E169F0" w:rsidRPr="00696701" w:rsidRDefault="00E169F0" w:rsidP="00E169F0">
      <w:pPr>
        <w:spacing w:line="360" w:lineRule="auto"/>
        <w:ind w:firstLine="720"/>
        <w:jc w:val="both"/>
        <w:rPr>
          <w:rFonts w:ascii="Times New Roman" w:hAnsi="Times New Roman" w:cs="Times New Roman"/>
          <w:sz w:val="24"/>
          <w:szCs w:val="24"/>
        </w:rPr>
      </w:pPr>
      <w:r w:rsidRPr="00696701">
        <w:rPr>
          <w:rFonts w:ascii="Times New Roman" w:hAnsi="Times New Roman" w:cs="Times New Roman"/>
          <w:sz w:val="24"/>
          <w:szCs w:val="24"/>
        </w:rPr>
        <w:t>In the Philippines, banks have made use in the past of informal or undocumented “</w:t>
      </w:r>
      <w:proofErr w:type="spellStart"/>
      <w:r w:rsidRPr="00696701">
        <w:rPr>
          <w:rFonts w:ascii="Times New Roman" w:hAnsi="Times New Roman" w:cs="Times New Roman"/>
          <w:sz w:val="24"/>
          <w:szCs w:val="24"/>
        </w:rPr>
        <w:t>repolike</w:t>
      </w:r>
      <w:proofErr w:type="spellEnd"/>
      <w:r w:rsidRPr="00696701">
        <w:rPr>
          <w:rFonts w:ascii="Times New Roman" w:hAnsi="Times New Roman" w:cs="Times New Roman"/>
          <w:sz w:val="24"/>
          <w:szCs w:val="24"/>
        </w:rPr>
        <w:t>” transactions as a way to circumvent high RRs. Under these so-called undocumented “repo” transactions, banks sell government securities (GS) to the non-bank public, accompanied by an agreement to repurchase the same securities at an agreed future date. Such transactions essentially allowed banks to offer to the public deposit substitutes which, in principle, should be subject to RRs. However, these transactions were neither disclosed nor reported to supervisory authorities, allowing banks to increase their liquidity holdings without having to comply with RRs. Hence, these informal transactions have had the effect of making monetary aggregates (i.e., M3) difficult to measure.</w:t>
      </w:r>
    </w:p>
    <w:p w:rsidR="00E169F0" w:rsidRPr="00696701" w:rsidRDefault="00E169F0" w:rsidP="00E169F0">
      <w:pPr>
        <w:spacing w:line="360" w:lineRule="auto"/>
        <w:ind w:firstLine="720"/>
        <w:jc w:val="both"/>
        <w:rPr>
          <w:rFonts w:ascii="Times New Roman" w:hAnsi="Times New Roman" w:cs="Times New Roman"/>
          <w:sz w:val="24"/>
          <w:szCs w:val="24"/>
        </w:rPr>
      </w:pPr>
      <w:r w:rsidRPr="00696701">
        <w:rPr>
          <w:rFonts w:ascii="Times New Roman" w:hAnsi="Times New Roman" w:cs="Times New Roman"/>
          <w:sz w:val="24"/>
          <w:szCs w:val="24"/>
        </w:rPr>
        <w:t xml:space="preserve">Moreover, RRs were imposed on deposit substitute liabilities and on certain off-balance sheet transactions (e.g., common trust funds (CTFs), as well as other trust and other fiduciary accounts) based on the observation that these were previously being used as a means to avoid RRs on deposits. </w:t>
      </w:r>
    </w:p>
    <w:p w:rsidR="00513D58" w:rsidRPr="00E54C9F" w:rsidRDefault="00513D58" w:rsidP="00513D58">
      <w:pPr>
        <w:spacing w:line="360" w:lineRule="auto"/>
        <w:jc w:val="both"/>
        <w:rPr>
          <w:rFonts w:ascii="Times New Roman" w:hAnsi="Times New Roman" w:cs="Times New Roman"/>
          <w:sz w:val="24"/>
          <w:szCs w:val="24"/>
        </w:rPr>
      </w:pPr>
    </w:p>
    <w:p w:rsidR="00513D58" w:rsidRPr="00F66653" w:rsidRDefault="00513D58" w:rsidP="00513D58">
      <w:pPr>
        <w:spacing w:line="360" w:lineRule="auto"/>
        <w:jc w:val="both"/>
        <w:rPr>
          <w:rFonts w:ascii="Times New Roman" w:hAnsi="Times New Roman" w:cs="Times New Roman"/>
          <w:b/>
          <w:i/>
          <w:sz w:val="24"/>
          <w:szCs w:val="24"/>
        </w:rPr>
      </w:pPr>
      <w:r w:rsidRPr="00F66653">
        <w:rPr>
          <w:rFonts w:ascii="Times New Roman" w:hAnsi="Times New Roman" w:cs="Times New Roman"/>
          <w:b/>
          <w:i/>
          <w:sz w:val="24"/>
          <w:szCs w:val="24"/>
        </w:rPr>
        <w:t>STATEMENT OF THE PROBLEM:</w:t>
      </w:r>
    </w:p>
    <w:p w:rsidR="00513D58" w:rsidRPr="00F66653" w:rsidRDefault="00513D58" w:rsidP="00513D58">
      <w:pPr>
        <w:rPr>
          <w:rFonts w:ascii="Times New Roman" w:hAnsi="Times New Roman" w:cs="Times New Roman"/>
          <w:sz w:val="24"/>
          <w:szCs w:val="24"/>
        </w:rPr>
      </w:pPr>
      <w:r w:rsidRPr="00F66653">
        <w:rPr>
          <w:rFonts w:ascii="Times New Roman" w:hAnsi="Times New Roman" w:cs="Times New Roman"/>
          <w:sz w:val="24"/>
          <w:szCs w:val="24"/>
        </w:rPr>
        <w:t>The group aims to kn</w:t>
      </w:r>
      <w:r w:rsidR="0041014C">
        <w:rPr>
          <w:rFonts w:ascii="Times New Roman" w:hAnsi="Times New Roman" w:cs="Times New Roman"/>
          <w:sz w:val="24"/>
          <w:szCs w:val="24"/>
        </w:rPr>
        <w:t>ow the relationship between the Regular</w:t>
      </w:r>
      <w:r>
        <w:rPr>
          <w:rFonts w:ascii="Times New Roman" w:hAnsi="Times New Roman" w:cs="Times New Roman"/>
          <w:sz w:val="24"/>
          <w:szCs w:val="24"/>
        </w:rPr>
        <w:t xml:space="preserve"> Reserves ratio</w:t>
      </w:r>
      <w:r w:rsidR="0041014C">
        <w:rPr>
          <w:rFonts w:ascii="Times New Roman" w:hAnsi="Times New Roman" w:cs="Times New Roman"/>
          <w:sz w:val="24"/>
          <w:szCs w:val="24"/>
        </w:rPr>
        <w:t>, Liquidity Reserve ratio</w:t>
      </w:r>
      <w:r>
        <w:rPr>
          <w:rFonts w:ascii="Times New Roman" w:hAnsi="Times New Roman" w:cs="Times New Roman"/>
          <w:sz w:val="24"/>
          <w:szCs w:val="24"/>
        </w:rPr>
        <w:t xml:space="preserve"> and Total Resources of Universal/Commercial Banks</w:t>
      </w:r>
      <w:r w:rsidRPr="00F66653">
        <w:rPr>
          <w:rFonts w:ascii="Times New Roman" w:hAnsi="Times New Roman" w:cs="Times New Roman"/>
          <w:sz w:val="24"/>
          <w:szCs w:val="24"/>
        </w:rPr>
        <w:t>. It is important for our group to use factual data related to our study entitled “</w:t>
      </w:r>
      <w:r w:rsidRPr="00E403A2">
        <w:rPr>
          <w:rFonts w:ascii="Times New Roman" w:hAnsi="Times New Roman" w:cs="Times New Roman"/>
          <w:sz w:val="24"/>
          <w:szCs w:val="24"/>
        </w:rPr>
        <w:t>THE EFFECTS OF REQUIRED RESERVE RATIO OF UNIVERSAL/COMMERCIAL BANKS ON TOTAL RESOURCES OF UNIVERSAL/COMMERCIAL BANKS</w:t>
      </w:r>
      <w:r w:rsidRPr="00F66653">
        <w:rPr>
          <w:rFonts w:ascii="Times New Roman" w:hAnsi="Times New Roman" w:cs="Times New Roman"/>
          <w:sz w:val="24"/>
          <w:szCs w:val="24"/>
        </w:rPr>
        <w:t>” Our study seeks to give answer to the following questions:</w:t>
      </w:r>
    </w:p>
    <w:p w:rsidR="00513D58" w:rsidRPr="00F66653" w:rsidRDefault="00513D58" w:rsidP="00513D58">
      <w:pPr>
        <w:pStyle w:val="ListParagraph"/>
        <w:numPr>
          <w:ilvl w:val="0"/>
          <w:numId w:val="1"/>
        </w:numPr>
        <w:spacing w:line="360" w:lineRule="auto"/>
        <w:jc w:val="both"/>
        <w:rPr>
          <w:rFonts w:ascii="Times New Roman" w:hAnsi="Times New Roman" w:cs="Times New Roman"/>
          <w:sz w:val="24"/>
          <w:szCs w:val="24"/>
        </w:rPr>
      </w:pPr>
      <w:r w:rsidRPr="00F66653">
        <w:rPr>
          <w:rFonts w:ascii="Times New Roman" w:hAnsi="Times New Roman" w:cs="Times New Roman"/>
          <w:sz w:val="24"/>
          <w:szCs w:val="24"/>
        </w:rPr>
        <w:t>What is the trend of these following variables from 1993-2013?</w:t>
      </w:r>
    </w:p>
    <w:p w:rsidR="003C324F" w:rsidRDefault="006379FF" w:rsidP="003C324F">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Regular Reserve Ratio</w:t>
      </w:r>
    </w:p>
    <w:p w:rsidR="006379FF" w:rsidRDefault="006379FF" w:rsidP="003C324F">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Liquidity Reserve Ratio</w:t>
      </w:r>
    </w:p>
    <w:p w:rsidR="00513D58" w:rsidRPr="00F66653" w:rsidRDefault="00513D58" w:rsidP="00513D5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Total Resources of Universal/Commercial Banks</w:t>
      </w:r>
    </w:p>
    <w:p w:rsidR="00513D58" w:rsidRPr="00F66653" w:rsidRDefault="00513D58" w:rsidP="00513D58">
      <w:pPr>
        <w:pStyle w:val="ListParagraph"/>
        <w:numPr>
          <w:ilvl w:val="0"/>
          <w:numId w:val="1"/>
        </w:numPr>
        <w:spacing w:line="360" w:lineRule="auto"/>
        <w:jc w:val="both"/>
        <w:rPr>
          <w:rFonts w:ascii="Times New Roman" w:hAnsi="Times New Roman" w:cs="Times New Roman"/>
          <w:sz w:val="24"/>
          <w:szCs w:val="24"/>
        </w:rPr>
      </w:pPr>
      <w:r w:rsidRPr="00F66653">
        <w:rPr>
          <w:rFonts w:ascii="Times New Roman" w:hAnsi="Times New Roman" w:cs="Times New Roman"/>
          <w:sz w:val="24"/>
          <w:szCs w:val="24"/>
        </w:rPr>
        <w:t>What is the effect of the following variables on the</w:t>
      </w:r>
      <w:r>
        <w:rPr>
          <w:rFonts w:ascii="Times New Roman" w:hAnsi="Times New Roman" w:cs="Times New Roman"/>
          <w:sz w:val="24"/>
          <w:szCs w:val="24"/>
        </w:rPr>
        <w:t xml:space="preserve"> Total Resources of Universal/Commercial Banks </w:t>
      </w:r>
      <w:r w:rsidRPr="00F66653">
        <w:rPr>
          <w:rFonts w:ascii="Times New Roman" w:hAnsi="Times New Roman" w:cs="Times New Roman"/>
          <w:sz w:val="24"/>
          <w:szCs w:val="24"/>
        </w:rPr>
        <w:t>from 1993-2013?</w:t>
      </w:r>
    </w:p>
    <w:p w:rsidR="006379FF" w:rsidRDefault="006379FF" w:rsidP="006379FF">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Regular Reserve Ratio</w:t>
      </w:r>
    </w:p>
    <w:p w:rsidR="006379FF" w:rsidRDefault="006379FF" w:rsidP="006379FF">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Liquidity Reserve Ratio</w:t>
      </w:r>
    </w:p>
    <w:p w:rsidR="00513D58" w:rsidRPr="00F66653" w:rsidRDefault="00513D58" w:rsidP="00513D58">
      <w:pPr>
        <w:pStyle w:val="ListParagraph"/>
        <w:numPr>
          <w:ilvl w:val="0"/>
          <w:numId w:val="1"/>
        </w:numPr>
        <w:spacing w:line="360" w:lineRule="auto"/>
        <w:jc w:val="both"/>
        <w:rPr>
          <w:rFonts w:ascii="Times New Roman" w:hAnsi="Times New Roman" w:cs="Times New Roman"/>
          <w:sz w:val="24"/>
          <w:szCs w:val="24"/>
        </w:rPr>
      </w:pPr>
      <w:r w:rsidRPr="00F66653">
        <w:rPr>
          <w:rFonts w:ascii="Times New Roman" w:hAnsi="Times New Roman" w:cs="Times New Roman"/>
          <w:sz w:val="24"/>
          <w:szCs w:val="24"/>
        </w:rPr>
        <w:t>Is there any significant relationship</w:t>
      </w:r>
      <w:r>
        <w:rPr>
          <w:rFonts w:ascii="Times New Roman" w:hAnsi="Times New Roman" w:cs="Times New Roman"/>
          <w:sz w:val="24"/>
          <w:szCs w:val="24"/>
        </w:rPr>
        <w:t>s</w:t>
      </w:r>
      <w:r w:rsidRPr="00F66653">
        <w:rPr>
          <w:rFonts w:ascii="Times New Roman" w:hAnsi="Times New Roman" w:cs="Times New Roman"/>
          <w:sz w:val="24"/>
          <w:szCs w:val="24"/>
        </w:rPr>
        <w:t xml:space="preserve"> of </w:t>
      </w:r>
      <w:r>
        <w:rPr>
          <w:rFonts w:ascii="Times New Roman" w:hAnsi="Times New Roman" w:cs="Times New Roman"/>
          <w:sz w:val="24"/>
          <w:szCs w:val="24"/>
        </w:rPr>
        <w:t>the following variables</w:t>
      </w:r>
      <w:r w:rsidRPr="00F66653">
        <w:rPr>
          <w:rFonts w:ascii="Times New Roman" w:hAnsi="Times New Roman" w:cs="Times New Roman"/>
          <w:sz w:val="24"/>
          <w:szCs w:val="24"/>
        </w:rPr>
        <w:t xml:space="preserve"> to </w:t>
      </w:r>
      <w:r>
        <w:rPr>
          <w:rFonts w:ascii="Times New Roman" w:hAnsi="Times New Roman" w:cs="Times New Roman"/>
          <w:sz w:val="24"/>
          <w:szCs w:val="24"/>
        </w:rPr>
        <w:t>Total Resources of Universal/Commercial Banks</w:t>
      </w:r>
      <w:r w:rsidRPr="00F66653">
        <w:rPr>
          <w:rFonts w:ascii="Times New Roman" w:hAnsi="Times New Roman" w:cs="Times New Roman"/>
          <w:sz w:val="24"/>
          <w:szCs w:val="24"/>
        </w:rPr>
        <w:t>?</w:t>
      </w:r>
    </w:p>
    <w:p w:rsidR="006379FF" w:rsidRDefault="006379FF" w:rsidP="006379FF">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Regular Reserve Ratio</w:t>
      </w:r>
    </w:p>
    <w:p w:rsidR="00EC0E3E" w:rsidRPr="006379FF" w:rsidRDefault="006379FF" w:rsidP="006379FF">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Liquidity Reserve Ratio</w:t>
      </w:r>
    </w:p>
    <w:p w:rsidR="003C2EDC" w:rsidRDefault="003C2EDC" w:rsidP="00EC0E3E">
      <w:pPr>
        <w:spacing w:line="360" w:lineRule="auto"/>
        <w:ind w:left="360"/>
        <w:jc w:val="both"/>
        <w:rPr>
          <w:rFonts w:ascii="Times New Roman" w:hAnsi="Times New Roman" w:cs="Times New Roman"/>
          <w:b/>
          <w:i/>
          <w:sz w:val="24"/>
          <w:szCs w:val="24"/>
        </w:rPr>
      </w:pPr>
    </w:p>
    <w:p w:rsidR="00B42A05" w:rsidRPr="00B42A05" w:rsidRDefault="00B42A05" w:rsidP="00EC0E3E">
      <w:pPr>
        <w:spacing w:line="360" w:lineRule="auto"/>
        <w:ind w:left="360"/>
        <w:jc w:val="both"/>
        <w:rPr>
          <w:rFonts w:ascii="Times New Roman" w:hAnsi="Times New Roman" w:cs="Times New Roman"/>
          <w:b/>
          <w:i/>
          <w:sz w:val="24"/>
          <w:szCs w:val="24"/>
        </w:rPr>
      </w:pPr>
      <w:r w:rsidRPr="00B42A05">
        <w:rPr>
          <w:rFonts w:ascii="Times New Roman" w:hAnsi="Times New Roman" w:cs="Times New Roman"/>
          <w:b/>
          <w:i/>
          <w:sz w:val="24"/>
          <w:szCs w:val="24"/>
        </w:rPr>
        <w:t>SIGNIFICANCE OF THE STUDY</w:t>
      </w:r>
    </w:p>
    <w:p w:rsidR="00B42A05" w:rsidRPr="00B42A05" w:rsidRDefault="00B42A05" w:rsidP="00EC0E3E">
      <w:pPr>
        <w:spacing w:line="360" w:lineRule="auto"/>
        <w:jc w:val="both"/>
        <w:rPr>
          <w:rFonts w:ascii="Times New Roman" w:hAnsi="Times New Roman" w:cs="Times New Roman"/>
          <w:sz w:val="24"/>
          <w:szCs w:val="24"/>
        </w:rPr>
      </w:pPr>
      <w:r w:rsidRPr="00B42A05">
        <w:rPr>
          <w:rFonts w:ascii="Times New Roman" w:hAnsi="Times New Roman" w:cs="Times New Roman"/>
          <w:sz w:val="24"/>
          <w:szCs w:val="24"/>
        </w:rPr>
        <w:t xml:space="preserve">This study, “The Effect of </w:t>
      </w:r>
      <w:r>
        <w:rPr>
          <w:rFonts w:ascii="Times New Roman" w:hAnsi="Times New Roman" w:cs="Times New Roman"/>
          <w:sz w:val="24"/>
          <w:szCs w:val="24"/>
        </w:rPr>
        <w:t>Required Reserve Ratio of Universal/Commercial Banks on Total Resources of Universal’</w:t>
      </w:r>
      <w:r w:rsidRPr="00B42A05">
        <w:rPr>
          <w:rFonts w:ascii="Times New Roman" w:hAnsi="Times New Roman" w:cs="Times New Roman"/>
          <w:sz w:val="24"/>
          <w:szCs w:val="24"/>
        </w:rPr>
        <w:t xml:space="preserve">,” aims to know the relationship between the </w:t>
      </w:r>
      <w:r w:rsidR="006379FF">
        <w:rPr>
          <w:rFonts w:ascii="Times New Roman" w:hAnsi="Times New Roman" w:cs="Times New Roman"/>
          <w:sz w:val="24"/>
          <w:szCs w:val="24"/>
        </w:rPr>
        <w:t>Regular Reserve Ratio and Liquidity Reserve Ratio</w:t>
      </w:r>
      <w:r>
        <w:rPr>
          <w:rFonts w:ascii="Times New Roman" w:hAnsi="Times New Roman" w:cs="Times New Roman"/>
          <w:sz w:val="24"/>
          <w:szCs w:val="24"/>
        </w:rPr>
        <w:t xml:space="preserve"> on</w:t>
      </w:r>
      <w:r w:rsidRPr="00B42A05">
        <w:rPr>
          <w:rFonts w:ascii="Times New Roman" w:hAnsi="Times New Roman" w:cs="Times New Roman"/>
          <w:sz w:val="24"/>
          <w:szCs w:val="24"/>
        </w:rPr>
        <w:t xml:space="preserve"> Total Resources of Universal/Commercial Banks </w:t>
      </w:r>
      <w:r>
        <w:rPr>
          <w:rFonts w:ascii="Times New Roman" w:hAnsi="Times New Roman" w:cs="Times New Roman"/>
          <w:sz w:val="24"/>
          <w:szCs w:val="24"/>
        </w:rPr>
        <w:t xml:space="preserve">and its trends </w:t>
      </w:r>
      <w:r w:rsidRPr="00B42A05">
        <w:rPr>
          <w:rFonts w:ascii="Times New Roman" w:hAnsi="Times New Roman" w:cs="Times New Roman"/>
          <w:sz w:val="24"/>
          <w:szCs w:val="24"/>
        </w:rPr>
        <w:t>from 1993 to 2013.</w:t>
      </w:r>
    </w:p>
    <w:p w:rsidR="00B42A05" w:rsidRPr="00B42A05" w:rsidRDefault="00B42A05" w:rsidP="00B42A05">
      <w:pPr>
        <w:spacing w:line="360" w:lineRule="auto"/>
        <w:jc w:val="both"/>
        <w:rPr>
          <w:rFonts w:ascii="Times New Roman" w:hAnsi="Times New Roman" w:cs="Times New Roman"/>
          <w:sz w:val="24"/>
          <w:szCs w:val="24"/>
        </w:rPr>
      </w:pPr>
      <w:r w:rsidRPr="00B42A05">
        <w:rPr>
          <w:rFonts w:ascii="Times New Roman" w:hAnsi="Times New Roman" w:cs="Times New Roman"/>
          <w:sz w:val="24"/>
          <w:szCs w:val="24"/>
        </w:rPr>
        <w:t xml:space="preserve">This can be used to compare the </w:t>
      </w:r>
      <w:r>
        <w:rPr>
          <w:rFonts w:ascii="Times New Roman" w:hAnsi="Times New Roman" w:cs="Times New Roman"/>
          <w:sz w:val="24"/>
          <w:szCs w:val="24"/>
        </w:rPr>
        <w:t xml:space="preserve">Total Resource of Universal/Commercial Banks </w:t>
      </w:r>
      <w:r w:rsidRPr="00B42A05">
        <w:rPr>
          <w:rFonts w:ascii="Times New Roman" w:hAnsi="Times New Roman" w:cs="Times New Roman"/>
          <w:sz w:val="24"/>
          <w:szCs w:val="24"/>
        </w:rPr>
        <w:t>in the past and future and the data involved could be used as</w:t>
      </w:r>
      <w:r>
        <w:rPr>
          <w:rFonts w:ascii="Times New Roman" w:hAnsi="Times New Roman" w:cs="Times New Roman"/>
          <w:sz w:val="24"/>
          <w:szCs w:val="24"/>
        </w:rPr>
        <w:t xml:space="preserve"> a study</w:t>
      </w:r>
      <w:r w:rsidRPr="00B42A05">
        <w:rPr>
          <w:rFonts w:ascii="Times New Roman" w:hAnsi="Times New Roman" w:cs="Times New Roman"/>
          <w:sz w:val="24"/>
          <w:szCs w:val="24"/>
        </w:rPr>
        <w:t xml:space="preserve"> to know whether the</w:t>
      </w:r>
      <w:r>
        <w:rPr>
          <w:rFonts w:ascii="Times New Roman" w:hAnsi="Times New Roman" w:cs="Times New Roman"/>
          <w:sz w:val="24"/>
          <w:szCs w:val="24"/>
        </w:rPr>
        <w:t xml:space="preserve"> Universal/Commercial Banks Resources can be affected by the Required Reserve Ratios imposed by the BSP.</w:t>
      </w:r>
    </w:p>
    <w:p w:rsidR="00B42A05" w:rsidRDefault="00B42A05" w:rsidP="00B42A05">
      <w:pPr>
        <w:spacing w:line="360" w:lineRule="auto"/>
        <w:jc w:val="both"/>
        <w:rPr>
          <w:rFonts w:ascii="Times New Roman" w:hAnsi="Times New Roman" w:cs="Times New Roman"/>
          <w:b/>
          <w:i/>
          <w:sz w:val="24"/>
          <w:szCs w:val="24"/>
        </w:rPr>
      </w:pPr>
    </w:p>
    <w:p w:rsidR="00B42A05" w:rsidRPr="00B42A05" w:rsidRDefault="00B42A05" w:rsidP="00B42A05">
      <w:pPr>
        <w:spacing w:line="360" w:lineRule="auto"/>
        <w:jc w:val="both"/>
        <w:rPr>
          <w:rFonts w:ascii="Times New Roman" w:hAnsi="Times New Roman" w:cs="Times New Roman"/>
          <w:b/>
          <w:i/>
          <w:sz w:val="24"/>
          <w:szCs w:val="24"/>
        </w:rPr>
      </w:pPr>
      <w:r w:rsidRPr="00B42A05">
        <w:rPr>
          <w:rFonts w:ascii="Times New Roman" w:hAnsi="Times New Roman" w:cs="Times New Roman"/>
          <w:b/>
          <w:i/>
          <w:sz w:val="24"/>
          <w:szCs w:val="24"/>
        </w:rPr>
        <w:t>SCOPE AND LIMITATIONS</w:t>
      </w:r>
    </w:p>
    <w:p w:rsidR="00B42A05" w:rsidRPr="00B42A05" w:rsidRDefault="00B42A05" w:rsidP="00B42A05">
      <w:pPr>
        <w:spacing w:line="360" w:lineRule="auto"/>
        <w:jc w:val="both"/>
        <w:rPr>
          <w:rFonts w:ascii="Times New Roman" w:hAnsi="Times New Roman" w:cs="Times New Roman"/>
          <w:sz w:val="24"/>
          <w:szCs w:val="24"/>
        </w:rPr>
      </w:pPr>
      <w:r w:rsidRPr="00B42A05">
        <w:rPr>
          <w:rFonts w:ascii="Times New Roman" w:hAnsi="Times New Roman" w:cs="Times New Roman"/>
          <w:sz w:val="24"/>
          <w:szCs w:val="24"/>
        </w:rPr>
        <w:t>The core of the study is to show the effect of the</w:t>
      </w:r>
      <w:r>
        <w:rPr>
          <w:rFonts w:ascii="Times New Roman" w:hAnsi="Times New Roman" w:cs="Times New Roman"/>
          <w:sz w:val="24"/>
          <w:szCs w:val="24"/>
        </w:rPr>
        <w:t xml:space="preserve"> Required Reserve Ratios on the Total Resources of Universal/Commercial Banks</w:t>
      </w:r>
      <w:r w:rsidRPr="00B42A05">
        <w:rPr>
          <w:rFonts w:ascii="Times New Roman" w:hAnsi="Times New Roman" w:cs="Times New Roman"/>
          <w:sz w:val="24"/>
          <w:szCs w:val="24"/>
        </w:rPr>
        <w:t xml:space="preserve">. This study will also show relationship between different independent variables and the </w:t>
      </w:r>
      <w:r>
        <w:rPr>
          <w:rFonts w:ascii="Times New Roman" w:hAnsi="Times New Roman" w:cs="Times New Roman"/>
          <w:sz w:val="24"/>
          <w:szCs w:val="24"/>
        </w:rPr>
        <w:t>Total Resources of Universal/Commercial Banks</w:t>
      </w:r>
      <w:r w:rsidRPr="00B42A05">
        <w:rPr>
          <w:rFonts w:ascii="Times New Roman" w:hAnsi="Times New Roman" w:cs="Times New Roman"/>
          <w:sz w:val="24"/>
          <w:szCs w:val="24"/>
        </w:rPr>
        <w:t xml:space="preserve">. The other independent variables are </w:t>
      </w:r>
      <w:r w:rsidR="003C2EDC">
        <w:rPr>
          <w:rFonts w:ascii="Times New Roman" w:hAnsi="Times New Roman" w:cs="Times New Roman"/>
          <w:sz w:val="24"/>
          <w:szCs w:val="24"/>
        </w:rPr>
        <w:t xml:space="preserve">Regular Reserve Ratio and Liquidity Reserve </w:t>
      </w:r>
      <w:r w:rsidR="000D6D0B">
        <w:rPr>
          <w:rFonts w:ascii="Times New Roman" w:hAnsi="Times New Roman" w:cs="Times New Roman"/>
          <w:sz w:val="24"/>
          <w:szCs w:val="24"/>
        </w:rPr>
        <w:t>Ratio</w:t>
      </w:r>
      <w:r w:rsidR="000D6D0B" w:rsidRPr="00B42A05">
        <w:rPr>
          <w:rFonts w:ascii="Times New Roman" w:hAnsi="Times New Roman" w:cs="Times New Roman"/>
          <w:sz w:val="24"/>
          <w:szCs w:val="24"/>
        </w:rPr>
        <w:t xml:space="preserve"> which</w:t>
      </w:r>
      <w:r w:rsidRPr="00B42A05">
        <w:rPr>
          <w:rFonts w:ascii="Times New Roman" w:hAnsi="Times New Roman" w:cs="Times New Roman"/>
          <w:sz w:val="24"/>
          <w:szCs w:val="24"/>
        </w:rPr>
        <w:t xml:space="preserve"> are presented </w:t>
      </w:r>
      <w:r>
        <w:rPr>
          <w:rFonts w:ascii="Times New Roman" w:hAnsi="Times New Roman" w:cs="Times New Roman"/>
          <w:sz w:val="24"/>
          <w:szCs w:val="24"/>
        </w:rPr>
        <w:t>in percentage</w:t>
      </w:r>
      <w:r w:rsidRPr="00B42A05">
        <w:rPr>
          <w:rFonts w:ascii="Times New Roman" w:hAnsi="Times New Roman" w:cs="Times New Roman"/>
          <w:sz w:val="24"/>
          <w:szCs w:val="24"/>
        </w:rPr>
        <w:t>, to</w:t>
      </w:r>
      <w:r>
        <w:rPr>
          <w:rFonts w:ascii="Times New Roman" w:hAnsi="Times New Roman" w:cs="Times New Roman"/>
          <w:sz w:val="24"/>
          <w:szCs w:val="24"/>
        </w:rPr>
        <w:t xml:space="preserve"> explain the dependent variable, Total </w:t>
      </w:r>
      <w:r w:rsidR="000D6D0B">
        <w:rPr>
          <w:rFonts w:ascii="Times New Roman" w:hAnsi="Times New Roman" w:cs="Times New Roman"/>
          <w:sz w:val="24"/>
          <w:szCs w:val="24"/>
        </w:rPr>
        <w:t>Resources of</w:t>
      </w:r>
      <w:r>
        <w:rPr>
          <w:rFonts w:ascii="Times New Roman" w:hAnsi="Times New Roman" w:cs="Times New Roman"/>
          <w:sz w:val="24"/>
          <w:szCs w:val="24"/>
        </w:rPr>
        <w:t xml:space="preserve"> Universal/Commercial Banks, </w:t>
      </w:r>
      <w:r w:rsidRPr="00B42A05">
        <w:rPr>
          <w:rFonts w:ascii="Times New Roman" w:hAnsi="Times New Roman" w:cs="Times New Roman"/>
          <w:sz w:val="24"/>
          <w:szCs w:val="24"/>
        </w:rPr>
        <w:t xml:space="preserve">which is expressed as the actual amount in </w:t>
      </w:r>
      <w:r w:rsidR="00607BFF">
        <w:rPr>
          <w:rFonts w:ascii="Times New Roman" w:hAnsi="Times New Roman" w:cs="Times New Roman"/>
          <w:sz w:val="24"/>
          <w:szCs w:val="24"/>
        </w:rPr>
        <w:t>billions</w:t>
      </w:r>
      <w:r w:rsidRPr="00B42A05">
        <w:rPr>
          <w:rFonts w:ascii="Times New Roman" w:hAnsi="Times New Roman" w:cs="Times New Roman"/>
          <w:sz w:val="24"/>
          <w:szCs w:val="24"/>
        </w:rPr>
        <w:t xml:space="preserve"> of pesos.</w:t>
      </w:r>
    </w:p>
    <w:p w:rsidR="00B42A05" w:rsidRPr="00B42A05" w:rsidRDefault="00B42A05" w:rsidP="00B42A05">
      <w:pPr>
        <w:spacing w:line="360" w:lineRule="auto"/>
        <w:jc w:val="both"/>
        <w:rPr>
          <w:rFonts w:ascii="Times New Roman" w:hAnsi="Times New Roman" w:cs="Times New Roman"/>
          <w:sz w:val="24"/>
          <w:szCs w:val="24"/>
        </w:rPr>
      </w:pPr>
      <w:r w:rsidRPr="00B42A05">
        <w:rPr>
          <w:rFonts w:ascii="Times New Roman" w:hAnsi="Times New Roman" w:cs="Times New Roman"/>
          <w:sz w:val="24"/>
          <w:szCs w:val="24"/>
        </w:rPr>
        <w:lastRenderedPageBreak/>
        <w:t xml:space="preserve">The term paper is also limited in describing the behavior and relationship of the different variables over twenty year period from 1993 up to 2013. Also the researchers hereby limited the study on the available data in the monetary survey, mainly getting the data from the </w:t>
      </w:r>
      <w:proofErr w:type="spellStart"/>
      <w:r w:rsidRPr="00B42A05">
        <w:rPr>
          <w:rFonts w:ascii="Times New Roman" w:hAnsi="Times New Roman" w:cs="Times New Roman"/>
          <w:sz w:val="24"/>
          <w:szCs w:val="24"/>
        </w:rPr>
        <w:t>BangkoSentral</w:t>
      </w:r>
      <w:proofErr w:type="spellEnd"/>
      <w:r w:rsidRPr="00B42A05">
        <w:rPr>
          <w:rFonts w:ascii="Times New Roman" w:hAnsi="Times New Roman" w:cs="Times New Roman"/>
          <w:sz w:val="24"/>
          <w:szCs w:val="24"/>
        </w:rPr>
        <w:t xml:space="preserve"> </w:t>
      </w:r>
      <w:proofErr w:type="spellStart"/>
      <w:r w:rsidRPr="00B42A05">
        <w:rPr>
          <w:rFonts w:ascii="Times New Roman" w:hAnsi="Times New Roman" w:cs="Times New Roman"/>
          <w:sz w:val="24"/>
          <w:szCs w:val="24"/>
        </w:rPr>
        <w:t>ng</w:t>
      </w:r>
      <w:proofErr w:type="spellEnd"/>
      <w:r w:rsidRPr="00B42A05">
        <w:rPr>
          <w:rFonts w:ascii="Times New Roman" w:hAnsi="Times New Roman" w:cs="Times New Roman"/>
          <w:sz w:val="24"/>
          <w:szCs w:val="24"/>
        </w:rPr>
        <w:t xml:space="preserve"> </w:t>
      </w:r>
      <w:proofErr w:type="spellStart"/>
      <w:r w:rsidRPr="00B42A05">
        <w:rPr>
          <w:rFonts w:ascii="Times New Roman" w:hAnsi="Times New Roman" w:cs="Times New Roman"/>
          <w:sz w:val="24"/>
          <w:szCs w:val="24"/>
        </w:rPr>
        <w:t>Pilipinas</w:t>
      </w:r>
      <w:proofErr w:type="spellEnd"/>
      <w:r w:rsidRPr="00B42A05">
        <w:rPr>
          <w:rFonts w:ascii="Times New Roman" w:hAnsi="Times New Roman" w:cs="Times New Roman"/>
          <w:sz w:val="24"/>
          <w:szCs w:val="24"/>
        </w:rPr>
        <w:t xml:space="preserve"> (BSP).</w:t>
      </w:r>
    </w:p>
    <w:p w:rsidR="00A13A50" w:rsidRDefault="00B42A05" w:rsidP="00B42A05">
      <w:pPr>
        <w:jc w:val="both"/>
        <w:rPr>
          <w:rFonts w:ascii="Times New Roman" w:hAnsi="Times New Roman" w:cs="Times New Roman"/>
          <w:b/>
          <w:i/>
          <w:sz w:val="24"/>
          <w:szCs w:val="24"/>
        </w:rPr>
      </w:pPr>
      <w:r w:rsidRPr="00B42A05">
        <w:rPr>
          <w:rFonts w:ascii="Times New Roman" w:hAnsi="Times New Roman" w:cs="Times New Roman"/>
          <w:b/>
          <w:i/>
          <w:sz w:val="24"/>
          <w:szCs w:val="24"/>
        </w:rPr>
        <w:t>THEORETICAL FRAMEWORK</w:t>
      </w:r>
    </w:p>
    <w:p w:rsidR="0047124F" w:rsidRPr="008E4600" w:rsidRDefault="0047124F" w:rsidP="0047124F">
      <w:pPr>
        <w:pStyle w:val="Heading3"/>
        <w:shd w:val="clear" w:color="auto" w:fill="FFFFFF"/>
        <w:spacing w:before="72" w:line="360" w:lineRule="auto"/>
        <w:rPr>
          <w:rFonts w:ascii="Times New Roman" w:hAnsi="Times New Roman" w:cs="Times New Roman"/>
          <w:color w:val="auto"/>
          <w:sz w:val="24"/>
          <w:szCs w:val="24"/>
        </w:rPr>
      </w:pPr>
      <w:r>
        <w:rPr>
          <w:rStyle w:val="mw-headline"/>
          <w:rFonts w:ascii="Times New Roman" w:hAnsi="Times New Roman" w:cs="Times New Roman"/>
          <w:color w:val="auto"/>
          <w:sz w:val="24"/>
          <w:szCs w:val="24"/>
        </w:rPr>
        <w:t>The Conventional V</w:t>
      </w:r>
      <w:r w:rsidRPr="008E4600">
        <w:rPr>
          <w:rStyle w:val="mw-headline"/>
          <w:rFonts w:ascii="Times New Roman" w:hAnsi="Times New Roman" w:cs="Times New Roman"/>
          <w:color w:val="auto"/>
          <w:sz w:val="24"/>
          <w:szCs w:val="24"/>
        </w:rPr>
        <w:t>iew</w:t>
      </w:r>
    </w:p>
    <w:p w:rsidR="0047124F" w:rsidRDefault="0047124F" w:rsidP="0047124F">
      <w:pPr>
        <w:pStyle w:val="NormalWeb"/>
        <w:shd w:val="clear" w:color="auto" w:fill="FFFFFF"/>
        <w:spacing w:before="120" w:beforeAutospacing="0" w:after="120" w:afterAutospacing="0" w:line="360" w:lineRule="auto"/>
        <w:rPr>
          <w:shd w:val="clear" w:color="auto" w:fill="FFFFFF"/>
        </w:rPr>
      </w:pPr>
      <w:r w:rsidRPr="008E4600">
        <w:rPr>
          <w:shd w:val="clear" w:color="auto" w:fill="FFFFFF"/>
        </w:rPr>
        <w:t>The conventional view in economic theory is that a reserve requirement can act as a tool of monetary policy. The higher the reserve requirement is set, the theory supposes, the less the amount of funds banks will have to loan out, leading to lower money creation. Alternatively, the higher the reserve requirement the, lower the supply of loanable funds, the higher the interest rate and the slower the resulting</w:t>
      </w:r>
      <w:r w:rsidRPr="008E4600">
        <w:rPr>
          <w:rStyle w:val="apple-converted-space"/>
          <w:shd w:val="clear" w:color="auto" w:fill="FFFFFF"/>
        </w:rPr>
        <w:t> </w:t>
      </w:r>
      <w:r w:rsidRPr="008E4600">
        <w:rPr>
          <w:bdr w:val="none" w:sz="0" w:space="0" w:color="auto" w:frame="1"/>
          <w:shd w:val="clear" w:color="auto" w:fill="FFFFFF"/>
        </w:rPr>
        <w:t>economic growth</w:t>
      </w:r>
      <w:r w:rsidRPr="008E4600">
        <w:rPr>
          <w:shd w:val="clear" w:color="auto" w:fill="FFFFFF"/>
        </w:rPr>
        <w:t>. </w:t>
      </w:r>
    </w:p>
    <w:p w:rsidR="0047124F" w:rsidRPr="008E4600" w:rsidRDefault="0047124F" w:rsidP="0047124F">
      <w:pPr>
        <w:pStyle w:val="NormalWeb"/>
        <w:shd w:val="clear" w:color="auto" w:fill="FFFFFF"/>
        <w:spacing w:before="120" w:beforeAutospacing="0" w:after="120" w:afterAutospacing="0" w:line="360" w:lineRule="auto"/>
      </w:pPr>
      <w:r>
        <w:t>Since loanable funds is a part of the total resource of the commercial/universal banks, the group included loanable funds theory:</w:t>
      </w:r>
    </w:p>
    <w:p w:rsidR="0047124F" w:rsidRPr="008E4600" w:rsidRDefault="0047124F" w:rsidP="0047124F">
      <w:pPr>
        <w:shd w:val="clear" w:color="auto" w:fill="FFFFFF"/>
        <w:spacing w:after="89" w:line="360" w:lineRule="auto"/>
        <w:textAlignment w:val="baseline"/>
        <w:outlineLvl w:val="0"/>
        <w:rPr>
          <w:rFonts w:ascii="Times New Roman" w:eastAsia="Times New Roman" w:hAnsi="Times New Roman" w:cs="Times New Roman"/>
          <w:b/>
          <w:bCs/>
          <w:kern w:val="36"/>
          <w:sz w:val="24"/>
          <w:szCs w:val="24"/>
        </w:rPr>
      </w:pPr>
      <w:r w:rsidRPr="00A64112">
        <w:rPr>
          <w:rFonts w:ascii="Times New Roman" w:eastAsia="Times New Roman" w:hAnsi="Times New Roman" w:cs="Times New Roman"/>
          <w:b/>
          <w:bCs/>
          <w:kern w:val="36"/>
          <w:sz w:val="24"/>
          <w:szCs w:val="24"/>
        </w:rPr>
        <w:t>The Loanable Funds Theory</w:t>
      </w:r>
    </w:p>
    <w:p w:rsidR="0047124F" w:rsidRDefault="0047124F" w:rsidP="0047124F">
      <w:pPr>
        <w:shd w:val="clear" w:color="auto" w:fill="FFFFFF"/>
        <w:spacing w:after="89" w:line="360" w:lineRule="auto"/>
        <w:textAlignment w:val="baseline"/>
        <w:outlineLvl w:val="0"/>
        <w:rPr>
          <w:rFonts w:ascii="Times New Roman" w:hAnsi="Times New Roman" w:cs="Times New Roman"/>
          <w:sz w:val="24"/>
          <w:szCs w:val="24"/>
          <w:shd w:val="clear" w:color="auto" w:fill="FFFFFF"/>
        </w:rPr>
      </w:pPr>
      <w:r w:rsidRPr="008E4600">
        <w:rPr>
          <w:rFonts w:ascii="Times New Roman" w:hAnsi="Times New Roman" w:cs="Times New Roman"/>
          <w:sz w:val="24"/>
          <w:szCs w:val="24"/>
          <w:shd w:val="clear" w:color="auto" w:fill="FFFFFF"/>
        </w:rPr>
        <w:t xml:space="preserve">The loanable funds theory describes the relationship between money available for borrowing and interest rates. Both the supply of money available for borrowing and demand for money to be borrowed depend upon interest rates. </w:t>
      </w:r>
    </w:p>
    <w:p w:rsidR="00F03BDE" w:rsidRPr="0047124F" w:rsidRDefault="0047124F" w:rsidP="0047124F">
      <w:pPr>
        <w:spacing w:after="0" w:line="360" w:lineRule="auto"/>
        <w:rPr>
          <w:rFonts w:ascii="Times New Roman" w:hAnsi="Times New Roman" w:cs="Times New Roman"/>
          <w:sz w:val="24"/>
          <w:szCs w:val="24"/>
        </w:rPr>
      </w:pPr>
      <w:r w:rsidRPr="006B2479">
        <w:rPr>
          <w:rFonts w:ascii="Times New Roman" w:hAnsi="Times New Roman" w:cs="Times New Roman"/>
          <w:sz w:val="24"/>
          <w:szCs w:val="24"/>
        </w:rPr>
        <w:t>The Loanable Funds Theory of Interest advocates that both savings and investments are responsible for the determination of the rates of interest in the long run. On the other hand, short-term interest rates are calculated on the basis of the financial conditions of a particular economy. The determination of the interest rates in case of the Loanable Funds Theory of the Rate of Interest, depends essentially on the availability of loan amounts. The availability of such loan amounts is based on certain factors like the net increase in currency deposits, the amount of savings made, willingness to enhance cash balances and opportunities for the formation of fresh capitals.</w:t>
      </w:r>
    </w:p>
    <w:p w:rsidR="0047124F" w:rsidRDefault="0047124F" w:rsidP="00B42A05">
      <w:pPr>
        <w:spacing w:after="0" w:line="360" w:lineRule="auto"/>
        <w:jc w:val="both"/>
        <w:rPr>
          <w:rFonts w:ascii="Times New Roman" w:hAnsi="Times New Roman" w:cs="Times New Roman"/>
          <w:b/>
          <w:sz w:val="24"/>
          <w:szCs w:val="24"/>
        </w:rPr>
      </w:pPr>
    </w:p>
    <w:p w:rsidR="004C667F" w:rsidRDefault="004C667F" w:rsidP="00B42A05">
      <w:pPr>
        <w:spacing w:after="0" w:line="360" w:lineRule="auto"/>
        <w:jc w:val="both"/>
        <w:rPr>
          <w:rFonts w:ascii="Times New Roman" w:hAnsi="Times New Roman" w:cs="Times New Roman"/>
          <w:b/>
          <w:sz w:val="24"/>
          <w:szCs w:val="24"/>
        </w:rPr>
      </w:pPr>
    </w:p>
    <w:p w:rsidR="004C667F" w:rsidRDefault="004C667F" w:rsidP="00B42A05">
      <w:pPr>
        <w:spacing w:after="0" w:line="360" w:lineRule="auto"/>
        <w:jc w:val="both"/>
        <w:rPr>
          <w:rFonts w:ascii="Times New Roman" w:hAnsi="Times New Roman" w:cs="Times New Roman"/>
          <w:b/>
          <w:sz w:val="24"/>
          <w:szCs w:val="24"/>
        </w:rPr>
      </w:pPr>
    </w:p>
    <w:p w:rsidR="004C667F" w:rsidRDefault="004C667F" w:rsidP="00B42A05">
      <w:pPr>
        <w:spacing w:after="0" w:line="360" w:lineRule="auto"/>
        <w:jc w:val="both"/>
        <w:rPr>
          <w:rFonts w:ascii="Times New Roman" w:hAnsi="Times New Roman" w:cs="Times New Roman"/>
          <w:b/>
          <w:sz w:val="24"/>
          <w:szCs w:val="24"/>
        </w:rPr>
      </w:pPr>
    </w:p>
    <w:p w:rsidR="004C667F" w:rsidRDefault="004C667F" w:rsidP="00B42A05">
      <w:pPr>
        <w:spacing w:after="0" w:line="360" w:lineRule="auto"/>
        <w:jc w:val="both"/>
        <w:rPr>
          <w:rFonts w:ascii="Times New Roman" w:hAnsi="Times New Roman" w:cs="Times New Roman"/>
          <w:b/>
          <w:sz w:val="24"/>
          <w:szCs w:val="24"/>
        </w:rPr>
      </w:pPr>
    </w:p>
    <w:p w:rsidR="004C667F" w:rsidRDefault="004C667F" w:rsidP="00B42A05">
      <w:pPr>
        <w:spacing w:after="0" w:line="360" w:lineRule="auto"/>
        <w:jc w:val="both"/>
        <w:rPr>
          <w:rFonts w:ascii="Times New Roman" w:hAnsi="Times New Roman" w:cs="Times New Roman"/>
          <w:b/>
          <w:sz w:val="24"/>
          <w:szCs w:val="24"/>
        </w:rPr>
      </w:pPr>
    </w:p>
    <w:p w:rsidR="00B42A05" w:rsidRPr="00F66653" w:rsidRDefault="00B42A05" w:rsidP="00B42A05">
      <w:pPr>
        <w:spacing w:after="0" w:line="360" w:lineRule="auto"/>
        <w:jc w:val="both"/>
        <w:rPr>
          <w:rFonts w:ascii="Times New Roman" w:hAnsi="Times New Roman" w:cs="Times New Roman"/>
          <w:b/>
          <w:sz w:val="24"/>
          <w:szCs w:val="24"/>
        </w:rPr>
      </w:pPr>
      <w:r w:rsidRPr="00F66653">
        <w:rPr>
          <w:rFonts w:ascii="Times New Roman" w:hAnsi="Times New Roman" w:cs="Times New Roman"/>
          <w:b/>
          <w:sz w:val="24"/>
          <w:szCs w:val="24"/>
        </w:rPr>
        <w:t>CONCEPTUAL FRAMEWORK</w:t>
      </w:r>
    </w:p>
    <w:p w:rsidR="00F03BDE" w:rsidRDefault="00C82DF5"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8" type="#_x0000_t75" style="position:absolute;margin-left:0;margin-top:198.45pt;width:491.8pt;height:54.3pt;z-index:251668992;visibility:visible" o:regroupid="1"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Z4ba+AAAA2wAAAA8AAABkcnMvZG93bnJldi54bWxET82KwjAQvi/4DmGEvSyaKLhINYqKgle7&#10;PsDQjE21mdQmat2nN8LC3ubj+535snO1uFMbKs8aRkMFgrjwpuJSw/FnN5iCCBHZYO2ZNDwpwHLR&#10;+5hjZvyDD3TPYylSCIcMNdgYm0zKUFhyGIa+IU7cybcOY4JtKU2LjxTuajlW6ls6rDg1WGxoY6m4&#10;5DenYXugtX3+fvHNm7Ma5SsMqrlq/dnvVjMQkbr4L/5z702aP4H3L+kAuXg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eZ4ba+AAAA2wAAAA8AAAAAAAAAAAAAAAAAnwIAAGRy&#10;cy9kb3ducmV2LnhtbFBLBQYAAAAABAAEAPcAAACKAwAAAAA=&#10;">
            <v:imagedata r:id="rId7" o:title=""/>
            <v:path arrowok="t"/>
          </v:shape>
        </w:pict>
      </w:r>
      <w:r>
        <w:rPr>
          <w:rFonts w:ascii="Times New Roman" w:hAnsi="Times New Roman" w:cs="Times New Roman"/>
          <w:noProof/>
          <w:color w:val="000000"/>
          <w:sz w:val="18"/>
          <w:szCs w:val="18"/>
        </w:rPr>
        <w:pict>
          <v:group id="Group 14" o:spid="_x0000_s1033" style="position:absolute;margin-left:2.95pt;margin-top:19.65pt;width:137.5pt;height:172.05pt;z-index:251667968" coordorigin="6550" coordsize="13238,21850"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41" o:spid="_x0000_s1034" style="position:absolute;left:6550;width:13239;height:21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NCsAA&#10;AADaAAAADwAAAGRycy9kb3ducmV2LnhtbERPS4vCMBC+L+x/CLPgRTTdBReppkUEYS8efFy8Dc20&#10;KTaT2kTb9dcbQfA0fHzPWeaDbcSNOl87VvA9TUAQF07XXCk4HjaTOQgfkDU2jknBP3nIs8+PJaba&#10;9byj2z5UIoawT1GBCaFNpfSFIYt+6lriyJWusxgi7CqpO+xjuG3kT5L8Sos1xwaDLa0NFef91Spo&#10;xr2x5fE65u2hnt0Nzy52e1Jq9DWsFiACDeEtfrn/dJwPz1eeV2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6/NCsAAAADaAAAADwAAAAAAAAAAAAAAAACYAgAAZHJzL2Rvd25y&#10;ZXYueG1sUEsFBgAAAAAEAAQA9QAAAIUDAAAAAA==&#10;" fillcolor="white [3201]" strokecolor="#5b9bd5 [3204]" strokeweight="2.5pt">
              <v:shadow color="#868686"/>
            </v:rect>
            <v:shapetype id="_x0000_t202" coordsize="21600,21600" o:spt="202" path="m,l,21600r21600,l21600,xe">
              <v:stroke joinstyle="miter"/>
              <v:path gradientshapeok="t" o:connecttype="rect"/>
            </v:shapetype>
            <v:shape id="Text Box 32" o:spid="_x0000_s1035" type="#_x0000_t202" style="position:absolute;left:7854;top:5810;width:10707;height:7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0VcEA&#10;AADaAAAADwAAAGRycy9kb3ducmV2LnhtbESPQWsCMRSE70L/Q3hCL1KTepCyNYouFAo9iFbw+tg8&#10;N4ubl2Xz1O2/bwTB4zAz3zCL1RBadaU+NZEtvE8NKOIquoZrC4ffr7cPUEmQHbaRycIfJVgtX0YL&#10;LFy88Y6ue6lVhnAq0IIX6QqtU+UpYJrGjjh7p9gHlCz7WrsebxkeWj0zZq4DNpwXPHZUeqrO+0uw&#10;ICea7Lbzoy43P16q0pjmcDHWvo6H9ScooUGe4Uf721mYwf1Kv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VtFXBAAAA2gAAAA8AAAAAAAAAAAAAAAAAmAIAAGRycy9kb3du&#10;cmV2LnhtbFBLBQYAAAAABAAEAPUAAACGAwAAAAA=&#10;" fillcolor="white [3201]" strokecolor="white [3212]" strokeweight="2.5pt">
              <v:shadow color="#868686"/>
              <v:textbox style="mso-next-textbox:#Text Box 32">
                <w:txbxContent>
                  <w:p w:rsidR="003C2EDC" w:rsidRPr="00E64A0E" w:rsidRDefault="003C2EDC" w:rsidP="003C2EDC">
                    <w:pPr>
                      <w:jc w:val="center"/>
                      <w:rPr>
                        <w:sz w:val="16"/>
                      </w:rPr>
                    </w:pPr>
                    <w:r>
                      <w:rPr>
                        <w:rFonts w:ascii="Times New Roman" w:hAnsi="Times New Roman" w:cs="Times New Roman"/>
                        <w:sz w:val="24"/>
                        <w:szCs w:val="24"/>
                      </w:rPr>
                      <w:t>Regular Reserve Ratio</w:t>
                    </w:r>
                  </w:p>
                </w:txbxContent>
              </v:textbox>
            </v:shape>
            <v:shape id="Text Box 40" o:spid="_x0000_s1036" type="#_x0000_t202" style="position:absolute;left:7854;top:647;width:10707;height:4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style="mso-next-textbox:#Text Box 40">
                <w:txbxContent>
                  <w:p w:rsidR="003C2EDC" w:rsidRPr="005C4127" w:rsidRDefault="003C2EDC" w:rsidP="003C2EDC">
                    <w:pPr>
                      <w:jc w:val="center"/>
                      <w:rPr>
                        <w:rFonts w:ascii="Times New Roman" w:hAnsi="Times New Roman" w:cs="Times New Roman"/>
                        <w:b/>
                        <w:sz w:val="18"/>
                        <w:szCs w:val="16"/>
                      </w:rPr>
                    </w:pPr>
                    <w:r w:rsidRPr="005C4127">
                      <w:rPr>
                        <w:rFonts w:ascii="Times New Roman" w:hAnsi="Times New Roman" w:cs="Times New Roman"/>
                        <w:b/>
                        <w:sz w:val="18"/>
                        <w:szCs w:val="16"/>
                      </w:rPr>
                      <w:t>INDEPENDENT VARIABLES</w:t>
                    </w:r>
                  </w:p>
                </w:txbxContent>
              </v:textbox>
            </v:shape>
            <v:shape id="Text Box 13" o:spid="_x0000_s1037" type="#_x0000_t202" style="position:absolute;left:8536;top:14844;width:9365;height:5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AMEA&#10;AADbAAAADwAAAGRycy9kb3ducmV2LnhtbERPTWvCQBC9C/6HZYTe6sYqRVI3IbSUFiuI2ktvQ3aa&#10;BLOzITvV+O/dguBtHu9zVvngWnWiPjSeDcymCSji0tuGKwPfh/fHJaggyBZbz2TgQgHybDxaYWr9&#10;mXd02kulYgiHFA3UIl2qdShrchimviOO3K/vHUqEfaVtj+cY7lr9lCTP2mHDsaHGjl5rKo/7P2dg&#10;vfjBt7l80UV42BbFx7JbhI0xD5OheAElNMhdfHN/2jh/Dv+/xAN0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xSADBAAAA2wAAAA8AAAAAAAAAAAAAAAAAmAIAAGRycy9kb3du&#10;cmV2LnhtbFBLBQYAAAAABAAEAPUAAACGAwAAAAA=&#10;" fillcolor="white [3201]" strokecolor="white [3212]" strokeweight=".5pt">
              <v:textbox style="mso-next-textbox:#Text Box 13">
                <w:txbxContent>
                  <w:p w:rsidR="003C2EDC" w:rsidRPr="003C2EDC" w:rsidRDefault="003C2EDC" w:rsidP="003C2EDC">
                    <w:pPr>
                      <w:jc w:val="center"/>
                      <w:rPr>
                        <w:rFonts w:ascii="Times New Roman" w:hAnsi="Times New Roman" w:cs="Times New Roman"/>
                        <w:sz w:val="24"/>
                        <w:szCs w:val="24"/>
                      </w:rPr>
                    </w:pPr>
                    <w:r w:rsidRPr="003C2EDC">
                      <w:rPr>
                        <w:rFonts w:ascii="Times New Roman" w:hAnsi="Times New Roman" w:cs="Times New Roman"/>
                        <w:sz w:val="24"/>
                        <w:szCs w:val="24"/>
                      </w:rPr>
                      <w:t>Liquidity Reserve Ratio</w:t>
                    </w:r>
                  </w:p>
                </w:txbxContent>
              </v:textbox>
            </v:shape>
          </v:group>
        </w:pict>
      </w:r>
      <w:r>
        <w:rPr>
          <w:rFonts w:ascii="Times New Roman" w:hAnsi="Times New Roman" w:cs="Times New Roman"/>
          <w:noProof/>
          <w:color w:val="000000"/>
          <w:sz w:val="18"/>
          <w:szCs w:val="1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margin-left:318.05pt;margin-top:99.6pt;width:22.2pt;height:21.5pt;rotation:180;flip:x;z-index:25166592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q3rwA&#10;AADaAAAADwAAAGRycy9kb3ducmV2LnhtbESPwQrCMBBE74L/EFbwpqkeRKtpEUVRPFn9gKVZ22Kz&#10;KU3U+vdGEDwOM/OGWaWdqcWTWldZVjAZRyCIc6srLhRcL7vRHITzyBpry6TgTQ7SpN9bYazti8/0&#10;zHwhAoRdjApK75tYSpeXZNCNbUMcvJttDfog20LqFl8Bbmo5jaKZNFhxWCixoU1J+T17GAX0yI7o&#10;qv10Twtzujp74+1EKjUcdOslCE+d/4d/7YNWsIDvlXADZPI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1nCrevAAAANoAAAAPAAAAAAAAAAAAAAAAAJgCAABkcnMvZG93bnJldi54&#10;bWxQSwUGAAAAAAQABAD1AAAAgQMAAAAA&#10;" fillcolor="white [3201]" strokecolor="#5b9bd5 [3204]" strokeweight="2.5pt">
            <v:shadow color="#868686"/>
            <v:textbox style="mso-next-textbox:#_x0000_s1031">
              <w:txbxContent>
                <w:p w:rsidR="003C2EDC" w:rsidRDefault="003C2EDC" w:rsidP="003C2EDC">
                  <w:pPr>
                    <w:rPr>
                      <w:rFonts w:eastAsia="Times New Roman"/>
                    </w:rPr>
                  </w:pPr>
                </w:p>
              </w:txbxContent>
            </v:textbox>
          </v:shape>
        </w:pict>
      </w:r>
      <w:r>
        <w:rPr>
          <w:rFonts w:ascii="Times New Roman" w:hAnsi="Times New Roman" w:cs="Times New Roman"/>
          <w:noProof/>
          <w:color w:val="000000"/>
          <w:sz w:val="18"/>
          <w:szCs w:val="18"/>
        </w:rPr>
        <w:pict>
          <v:rect id="Rectangle 9" o:spid="_x0000_s1030" style="position:absolute;margin-left:175.4pt;margin-top:18.95pt;width:137.5pt;height:172.75pt;z-index:251664896;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kl7wA&#10;AADaAAAADwAAAGRycy9kb3ducmV2LnhtbERPuwrCMBTdBf8hXMFFNFVQpBpFBMHFwcfidmmuTbG5&#10;qU201a83g+B4OO/lurWleFHtC8cKxqMEBHHmdMG5gst5N5yD8AFZY+mYFLzJw3rV7Swx1a7hI71O&#10;IRcxhH2KCkwIVSqlzwxZ9CNXEUfu5mqLIcI6l7rGJobbUk6SZCYtFhwbDFa0NZTdT0+roBw0xt4u&#10;zwEfzsX0Y3j6sIerUv1eu1mACNSGv/jn3msFcWu8Em+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6lWSXvAAAANoAAAAPAAAAAAAAAAAAAAAAAJgCAABkcnMvZG93bnJldi54&#10;bWxQSwUGAAAAAAQABAD1AAAAgQMAAAAA&#10;" fillcolor="white [3201]" strokecolor="#5b9bd5 [3204]" strokeweight="2.5pt">
            <v:shadow color="#868686"/>
            <v:textbox style="mso-next-textbox:#Rectangle 9">
              <w:txbxContent>
                <w:p w:rsidR="003C2EDC" w:rsidRDefault="003C2EDC" w:rsidP="003C2EDC">
                  <w:pPr>
                    <w:pStyle w:val="NormalWeb"/>
                    <w:spacing w:before="240" w:beforeAutospacing="0" w:after="0" w:afterAutospacing="0"/>
                    <w:rPr>
                      <w:rFonts w:eastAsia="Times New Roman"/>
                      <w:b/>
                      <w:bCs/>
                    </w:rPr>
                  </w:pPr>
                </w:p>
                <w:p w:rsidR="003C2EDC" w:rsidRDefault="003C2EDC" w:rsidP="003C2EDC">
                  <w:pPr>
                    <w:pStyle w:val="NormalWeb"/>
                    <w:spacing w:before="240" w:beforeAutospacing="0" w:after="0" w:afterAutospacing="0" w:line="480" w:lineRule="auto"/>
                    <w:rPr>
                      <w:szCs w:val="36"/>
                    </w:rPr>
                  </w:pPr>
                </w:p>
                <w:p w:rsidR="003C2EDC" w:rsidRDefault="003C2EDC" w:rsidP="003C2EDC">
                  <w:pPr>
                    <w:pStyle w:val="NormalWeb"/>
                    <w:spacing w:before="0" w:beforeAutospacing="0" w:after="0" w:afterAutospacing="0"/>
                    <w:rPr>
                      <w:szCs w:val="36"/>
                    </w:rPr>
                  </w:pPr>
                </w:p>
                <w:p w:rsidR="003C2EDC" w:rsidRDefault="003C2EDC" w:rsidP="003C2EDC">
                  <w:pPr>
                    <w:pStyle w:val="NormalWeb"/>
                    <w:spacing w:before="0" w:beforeAutospacing="0" w:after="200" w:afterAutospacing="0"/>
                    <w:jc w:val="center"/>
                    <w:rPr>
                      <w:szCs w:val="36"/>
                    </w:rPr>
                  </w:pPr>
                  <w:r>
                    <w:rPr>
                      <w:szCs w:val="36"/>
                    </w:rPr>
                    <w:t>Measure of Regression</w:t>
                  </w:r>
                </w:p>
                <w:p w:rsidR="003C2EDC" w:rsidRPr="003C2EDC" w:rsidRDefault="003C2EDC" w:rsidP="003C2EDC">
                  <w:pPr>
                    <w:pStyle w:val="NormalWeb"/>
                    <w:spacing w:before="0" w:beforeAutospacing="0" w:after="200" w:afterAutospacing="0" w:line="276" w:lineRule="auto"/>
                    <w:jc w:val="center"/>
                    <w:rPr>
                      <w:b/>
                      <w:szCs w:val="36"/>
                    </w:rPr>
                  </w:pPr>
                </w:p>
              </w:txbxContent>
            </v:textbox>
          </v:rect>
        </w:pict>
      </w:r>
      <w:r>
        <w:rPr>
          <w:rFonts w:ascii="Times New Roman" w:hAnsi="Times New Roman" w:cs="Times New Roman"/>
          <w:noProof/>
          <w:color w:val="000000"/>
          <w:sz w:val="18"/>
          <w:szCs w:val="18"/>
        </w:rPr>
        <w:pict>
          <v:rect id="Rectangle 36" o:spid="_x0000_s1029" style="position:absolute;margin-left:348.05pt;margin-top:19.65pt;width:137.4pt;height:172.05pt;z-index:251663872;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ZVfsIA&#10;AADaAAAADwAAAGRycy9kb3ducmV2LnhtbESPT4vCMBTE7wv7HcJb8CKa7oIi1bSIIOzFg38u3h7N&#10;a1NsXmoTbddPbwRhj8PM/IZZ5YNtxJ06XztW8D1NQBAXTtdcKTgdt5MFCB+QNTaOScEfecizz48V&#10;ptr1vKf7IVQiQtinqMCE0KZS+sKQRT91LXH0StdZDFF2ldQd9hFuG/mTJHNpsea4YLCljaHicrhZ&#10;Bc24N7Y83ca8O9azh+HZ1e7OSo2+hvUSRKAh/Iff7V+tYA6vK/EGy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lV+wgAAANoAAAAPAAAAAAAAAAAAAAAAAJgCAABkcnMvZG93&#10;bnJldi54bWxQSwUGAAAAAAQABAD1AAAAhwMAAAAA&#10;" fillcolor="white [3201]" strokecolor="#5b9bd5 [3204]" strokeweight="2.5pt">
            <v:shadow color="#868686"/>
            <v:textbox style="mso-next-textbox:#Rectangle 36">
              <w:txbxContent>
                <w:p w:rsidR="003C2EDC" w:rsidRPr="00B575C6" w:rsidRDefault="003C2EDC" w:rsidP="003C2EDC">
                  <w:pPr>
                    <w:jc w:val="center"/>
                    <w:rPr>
                      <w:rFonts w:ascii="Times New Roman" w:hAnsi="Times New Roman" w:cs="Times New Roman"/>
                      <w:b/>
                      <w:sz w:val="20"/>
                      <w:szCs w:val="20"/>
                    </w:rPr>
                  </w:pPr>
                  <w:r w:rsidRPr="00B575C6">
                    <w:rPr>
                      <w:rFonts w:ascii="Times New Roman" w:hAnsi="Times New Roman" w:cs="Times New Roman"/>
                      <w:b/>
                      <w:sz w:val="20"/>
                      <w:szCs w:val="20"/>
                    </w:rPr>
                    <w:t>DEPENDENT</w:t>
                  </w:r>
                  <w:r w:rsidRPr="00B575C6">
                    <w:rPr>
                      <w:rFonts w:ascii="Times New Roman" w:hAnsi="Times New Roman" w:cs="Times New Roman"/>
                      <w:b/>
                      <w:sz w:val="20"/>
                      <w:szCs w:val="20"/>
                    </w:rPr>
                    <w:br/>
                    <w:t>VARIABLE</w:t>
                  </w:r>
                </w:p>
                <w:p w:rsidR="003C2EDC" w:rsidRDefault="003C2EDC" w:rsidP="003C2EDC">
                  <w:pPr>
                    <w:rPr>
                      <w:rFonts w:ascii="Times New Roman" w:hAnsi="Times New Roman" w:cs="Times New Roman"/>
                      <w:sz w:val="24"/>
                    </w:rPr>
                  </w:pPr>
                </w:p>
                <w:p w:rsidR="003C2EDC" w:rsidRPr="001B7A66" w:rsidRDefault="003C2EDC" w:rsidP="003C2EDC">
                  <w:pPr>
                    <w:jc w:val="center"/>
                    <w:rPr>
                      <w:rFonts w:ascii="Times New Roman" w:hAnsi="Times New Roman" w:cs="Times New Roman"/>
                    </w:rPr>
                  </w:pPr>
                  <w:r>
                    <w:rPr>
                      <w:rFonts w:ascii="Times New Roman" w:hAnsi="Times New Roman" w:cs="Times New Roman"/>
                      <w:sz w:val="24"/>
                    </w:rPr>
                    <w:t>Total Resources of Universal/Commercial Banks</w:t>
                  </w:r>
                </w:p>
              </w:txbxContent>
            </v:textbox>
          </v:rect>
        </w:pict>
      </w:r>
      <w:r>
        <w:rPr>
          <w:rFonts w:ascii="Times New Roman" w:hAnsi="Times New Roman" w:cs="Times New Roman"/>
          <w:noProof/>
          <w:color w:val="000000"/>
          <w:sz w:val="18"/>
          <w:szCs w:val="18"/>
        </w:rPr>
        <w:pict>
          <v:shape id="AutoShape 35" o:spid="_x0000_s1028" type="#_x0000_t13" style="position:absolute;margin-left:147.1pt;margin-top:99.6pt;width:22.2pt;height:21.5pt;rotation:180;flip:x;z-index:25166284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g27wA&#10;AADaAAAADwAAAGRycy9kb3ducmV2LnhtbESPwQrCMBBE74L/EFbwZlMFRatRRFEUT1Y/YGnWtths&#10;ShO1/r0RBI/DzLxhFqvWVOJJjSstKxhGMQjizOqScwXXy24wBeE8ssbKMil4k4PVsttZYKLti8/0&#10;TH0uAoRdggoK7+tESpcVZNBFtiYO3s02Bn2QTS51g68AN5UcxfFEGiw5LBRY06ag7J4+jAJ6pEd0&#10;5X60p5k5XZ298XYoler32vUchKfW/8O/9kErGMP3Srg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00SDbvAAAANoAAAAPAAAAAAAAAAAAAAAAAJgCAABkcnMvZG93bnJldi54&#10;bWxQSwUGAAAAAAQABAD1AAAAgQMAAAAA&#10;" fillcolor="white [3201]" strokecolor="#5b9bd5 [3204]" strokeweight="2.5pt">
            <v:shadow color="#868686"/>
          </v:shape>
        </w:pict>
      </w: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bookmarkStart w:id="0" w:name="_GoBack"/>
      <w:r>
        <w:rPr>
          <w:rFonts w:ascii="Times New Roman" w:hAnsi="Times New Roman" w:cs="Times New Roman"/>
          <w:noProof/>
          <w:color w:val="000000"/>
          <w:sz w:val="18"/>
          <w:szCs w:val="18"/>
        </w:rPr>
        <w:drawing>
          <wp:anchor distT="0" distB="0" distL="114300" distR="114300" simplePos="0" relativeHeight="251674112" behindDoc="0" locked="0" layoutInCell="1" allowOverlap="1">
            <wp:simplePos x="0" y="0"/>
            <wp:positionH relativeFrom="column">
              <wp:posOffset>0</wp:posOffset>
            </wp:positionH>
            <wp:positionV relativeFrom="paragraph">
              <wp:posOffset>38735</wp:posOffset>
            </wp:positionV>
            <wp:extent cx="5934075" cy="485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485775"/>
                    </a:xfrm>
                    <a:prstGeom prst="rect">
                      <a:avLst/>
                    </a:prstGeom>
                    <a:noFill/>
                    <a:ln>
                      <a:noFill/>
                    </a:ln>
                  </pic:spPr>
                </pic:pic>
              </a:graphicData>
            </a:graphic>
          </wp:anchor>
        </w:drawing>
      </w:r>
      <w:bookmarkEnd w:id="0"/>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0C5D9C" w:rsidRDefault="000C5D9C"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p>
    <w:p w:rsidR="003C324F" w:rsidRPr="00F03BDE" w:rsidRDefault="003C324F" w:rsidP="00F03BDE">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Times New Roman" w:hAnsi="Times New Roman" w:cs="Times New Roman"/>
          <w:color w:val="000000"/>
          <w:sz w:val="18"/>
          <w:szCs w:val="18"/>
        </w:rPr>
      </w:pPr>
      <w:r w:rsidRPr="00F66653">
        <w:rPr>
          <w:rFonts w:ascii="Times New Roman" w:hAnsi="Times New Roman" w:cs="Times New Roman"/>
          <w:b/>
          <w:sz w:val="24"/>
          <w:szCs w:val="24"/>
        </w:rPr>
        <w:t>Where:</w:t>
      </w:r>
    </w:p>
    <w:p w:rsidR="003C324F" w:rsidRPr="001B7A66" w:rsidRDefault="003C324F" w:rsidP="003C324F">
      <w:pPr>
        <w:jc w:val="center"/>
        <w:rPr>
          <w:rFonts w:ascii="Times New Roman" w:hAnsi="Times New Roman" w:cs="Times New Roman"/>
        </w:rPr>
      </w:pPr>
      <w:r>
        <w:rPr>
          <w:rFonts w:ascii="Times New Roman" w:hAnsi="Times New Roman" w:cs="Times New Roman"/>
          <w:sz w:val="24"/>
          <w:szCs w:val="24"/>
        </w:rPr>
        <w:t xml:space="preserve">TR = Total </w:t>
      </w:r>
      <w:proofErr w:type="spellStart"/>
      <w:r>
        <w:rPr>
          <w:rFonts w:ascii="Times New Roman" w:hAnsi="Times New Roman" w:cs="Times New Roman"/>
          <w:sz w:val="24"/>
          <w:szCs w:val="24"/>
        </w:rPr>
        <w:t>Resources</w:t>
      </w:r>
      <w:r>
        <w:rPr>
          <w:rFonts w:ascii="Times New Roman" w:hAnsi="Times New Roman" w:cs="Times New Roman"/>
          <w:sz w:val="24"/>
        </w:rPr>
        <w:t>of</w:t>
      </w:r>
      <w:proofErr w:type="spellEnd"/>
      <w:r>
        <w:rPr>
          <w:rFonts w:ascii="Times New Roman" w:hAnsi="Times New Roman" w:cs="Times New Roman"/>
          <w:sz w:val="24"/>
        </w:rPr>
        <w:t xml:space="preserve"> Universal/Commercial Banks</w:t>
      </w:r>
    </w:p>
    <w:p w:rsidR="00326A6F" w:rsidRDefault="00F65532" w:rsidP="003C324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RRR = Regul</w:t>
      </w:r>
      <w:r w:rsidR="003C2EDC">
        <w:rPr>
          <w:rFonts w:ascii="Times New Roman" w:hAnsi="Times New Roman" w:cs="Times New Roman"/>
          <w:sz w:val="24"/>
          <w:szCs w:val="24"/>
        </w:rPr>
        <w:t>ar Reserve Ratio</w:t>
      </w:r>
    </w:p>
    <w:p w:rsidR="00072C70" w:rsidRDefault="003C2EDC" w:rsidP="00F03BD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LRR = Liquidity Reserve Ratio</w:t>
      </w:r>
    </w:p>
    <w:p w:rsidR="00EC0E3E" w:rsidRPr="00F66653" w:rsidRDefault="00EC0E3E" w:rsidP="00EC0E3E">
      <w:pPr>
        <w:spacing w:line="360" w:lineRule="auto"/>
        <w:jc w:val="both"/>
        <w:rPr>
          <w:rFonts w:ascii="Times New Roman" w:hAnsi="Times New Roman" w:cs="Times New Roman"/>
          <w:sz w:val="24"/>
          <w:szCs w:val="24"/>
        </w:rPr>
      </w:pPr>
      <w:r w:rsidRPr="00F66653">
        <w:rPr>
          <w:rFonts w:ascii="Times New Roman" w:hAnsi="Times New Roman" w:cs="Times New Roman"/>
          <w:sz w:val="24"/>
          <w:szCs w:val="24"/>
        </w:rPr>
        <w:t>The variables above are considered significant in this study. Following are the explanations:</w:t>
      </w:r>
    </w:p>
    <w:p w:rsidR="00F03BDE" w:rsidRDefault="00EC0E3E" w:rsidP="0060379E">
      <w:pPr>
        <w:spacing w:line="360" w:lineRule="auto"/>
        <w:jc w:val="both"/>
        <w:rPr>
          <w:rFonts w:ascii="Times New Roman" w:hAnsi="Times New Roman" w:cs="Times New Roman"/>
          <w:sz w:val="24"/>
        </w:rPr>
      </w:pPr>
      <w:r>
        <w:rPr>
          <w:rFonts w:ascii="Times New Roman" w:hAnsi="Times New Roman" w:cs="Times New Roman"/>
          <w:b/>
          <w:sz w:val="24"/>
        </w:rPr>
        <w:t>Total Resource</w:t>
      </w:r>
      <w:r w:rsidR="0060379E">
        <w:rPr>
          <w:rFonts w:ascii="Times New Roman" w:hAnsi="Times New Roman" w:cs="Times New Roman"/>
          <w:b/>
          <w:sz w:val="24"/>
        </w:rPr>
        <w:t xml:space="preserve"> of Universal/Commercial Banks </w:t>
      </w:r>
      <w:r w:rsidR="0060379E">
        <w:rPr>
          <w:rFonts w:ascii="Times New Roman" w:hAnsi="Times New Roman" w:cs="Times New Roman"/>
          <w:sz w:val="24"/>
        </w:rPr>
        <w:t>is the total amount of available supply that can be drawn on when needed by the Universal/Commercial Banks.</w:t>
      </w:r>
      <w:r w:rsidR="00F03BDE">
        <w:rPr>
          <w:rFonts w:ascii="Times New Roman" w:hAnsi="Times New Roman" w:cs="Times New Roman"/>
          <w:sz w:val="24"/>
        </w:rPr>
        <w:t xml:space="preserve"> It is </w:t>
      </w:r>
      <w:r w:rsidR="00F03BDE" w:rsidRPr="00F03BDE">
        <w:rPr>
          <w:rFonts w:ascii="Times New Roman" w:hAnsi="Times New Roman" w:cs="Times New Roman"/>
          <w:sz w:val="24"/>
        </w:rPr>
        <w:t>made up of deposits</w:t>
      </w:r>
      <w:r w:rsidR="00F03BDE">
        <w:rPr>
          <w:rFonts w:ascii="Times New Roman" w:hAnsi="Times New Roman" w:cs="Times New Roman"/>
          <w:sz w:val="24"/>
        </w:rPr>
        <w:t>, profits, and retained earnings.</w:t>
      </w:r>
    </w:p>
    <w:p w:rsidR="0060379E" w:rsidRDefault="003C2EDC" w:rsidP="0060379E">
      <w:pPr>
        <w:spacing w:line="360" w:lineRule="auto"/>
        <w:jc w:val="both"/>
        <w:rPr>
          <w:rFonts w:ascii="Times New Roman" w:hAnsi="Times New Roman" w:cs="Times New Roman"/>
          <w:sz w:val="24"/>
        </w:rPr>
      </w:pPr>
      <w:r>
        <w:rPr>
          <w:rFonts w:ascii="Times New Roman" w:hAnsi="Times New Roman" w:cs="Times New Roman"/>
          <w:b/>
          <w:sz w:val="24"/>
        </w:rPr>
        <w:t xml:space="preserve">Regular </w:t>
      </w:r>
      <w:r w:rsidR="0060379E">
        <w:rPr>
          <w:rFonts w:ascii="Times New Roman" w:hAnsi="Times New Roman" w:cs="Times New Roman"/>
          <w:b/>
          <w:sz w:val="24"/>
        </w:rPr>
        <w:t xml:space="preserve">Reserve Ratio </w:t>
      </w:r>
      <w:r w:rsidR="0060379E">
        <w:rPr>
          <w:rFonts w:ascii="Times New Roman" w:hAnsi="Times New Roman" w:cs="Times New Roman"/>
          <w:sz w:val="24"/>
        </w:rPr>
        <w:t xml:space="preserve">is the required reserve ratio imposed by the </w:t>
      </w:r>
      <w:proofErr w:type="spellStart"/>
      <w:r w:rsidR="000D6D0B">
        <w:rPr>
          <w:rFonts w:ascii="Times New Roman" w:hAnsi="Times New Roman" w:cs="Times New Roman"/>
          <w:sz w:val="24"/>
        </w:rPr>
        <w:t>Bangko</w:t>
      </w:r>
      <w:proofErr w:type="spellEnd"/>
      <w:r w:rsidR="000D6D0B">
        <w:rPr>
          <w:rFonts w:ascii="Times New Roman" w:hAnsi="Times New Roman" w:cs="Times New Roman"/>
          <w:sz w:val="24"/>
        </w:rPr>
        <w:t xml:space="preserve"> </w:t>
      </w:r>
      <w:proofErr w:type="spellStart"/>
      <w:r w:rsidR="000D6D0B">
        <w:rPr>
          <w:rFonts w:ascii="Times New Roman" w:hAnsi="Times New Roman" w:cs="Times New Roman"/>
          <w:sz w:val="24"/>
        </w:rPr>
        <w:t>Sentral</w:t>
      </w:r>
      <w:proofErr w:type="spellEnd"/>
      <w:r w:rsidR="0060379E">
        <w:rPr>
          <w:rFonts w:ascii="Times New Roman" w:hAnsi="Times New Roman" w:cs="Times New Roman"/>
          <w:sz w:val="24"/>
        </w:rPr>
        <w:t xml:space="preserve"> </w:t>
      </w:r>
      <w:proofErr w:type="spellStart"/>
      <w:r w:rsidR="0060379E">
        <w:rPr>
          <w:rFonts w:ascii="Times New Roman" w:hAnsi="Times New Roman" w:cs="Times New Roman"/>
          <w:sz w:val="24"/>
        </w:rPr>
        <w:t>ng</w:t>
      </w:r>
      <w:proofErr w:type="spellEnd"/>
      <w:r w:rsidR="0060379E">
        <w:rPr>
          <w:rFonts w:ascii="Times New Roman" w:hAnsi="Times New Roman" w:cs="Times New Roman"/>
          <w:sz w:val="24"/>
        </w:rPr>
        <w:t xml:space="preserve"> </w:t>
      </w:r>
      <w:proofErr w:type="spellStart"/>
      <w:r w:rsidR="0060379E">
        <w:rPr>
          <w:rFonts w:ascii="Times New Roman" w:hAnsi="Times New Roman" w:cs="Times New Roman"/>
          <w:sz w:val="24"/>
        </w:rPr>
        <w:t>Pilipinas</w:t>
      </w:r>
      <w:proofErr w:type="spellEnd"/>
      <w:r w:rsidR="0060379E">
        <w:rPr>
          <w:rFonts w:ascii="Times New Roman" w:hAnsi="Times New Roman" w:cs="Times New Roman"/>
          <w:sz w:val="24"/>
        </w:rPr>
        <w:t xml:space="preserve"> on </w:t>
      </w:r>
      <w:r>
        <w:rPr>
          <w:rFonts w:ascii="Times New Roman" w:hAnsi="Times New Roman" w:cs="Times New Roman"/>
          <w:sz w:val="24"/>
        </w:rPr>
        <w:t xml:space="preserve">Demand, Savings, Time Deposits, Deposit Substitutes </w:t>
      </w:r>
      <w:r w:rsidR="00072C70">
        <w:rPr>
          <w:rFonts w:ascii="Times New Roman" w:hAnsi="Times New Roman" w:cs="Times New Roman"/>
          <w:sz w:val="24"/>
        </w:rPr>
        <w:t xml:space="preserve">and </w:t>
      </w:r>
      <w:r w:rsidR="00072C70" w:rsidRPr="00072C70">
        <w:rPr>
          <w:rFonts w:ascii="Times New Roman" w:hAnsi="Times New Roman" w:cs="Times New Roman"/>
          <w:sz w:val="24"/>
        </w:rPr>
        <w:t>Negotiable Order of Withdrawal (NOW)</w:t>
      </w:r>
      <w:r w:rsidR="00072C70">
        <w:rPr>
          <w:rFonts w:ascii="Times New Roman" w:hAnsi="Times New Roman" w:cs="Times New Roman"/>
          <w:sz w:val="24"/>
        </w:rPr>
        <w:t xml:space="preserve"> Accounts.</w:t>
      </w:r>
    </w:p>
    <w:p w:rsidR="000C5D9C" w:rsidRDefault="00072C70" w:rsidP="000C5D9C">
      <w:pPr>
        <w:spacing w:line="360" w:lineRule="auto"/>
        <w:jc w:val="both"/>
        <w:rPr>
          <w:rFonts w:ascii="Times New Roman" w:hAnsi="Times New Roman" w:cs="Times New Roman"/>
          <w:sz w:val="24"/>
        </w:rPr>
      </w:pPr>
      <w:r w:rsidRPr="00072C70">
        <w:rPr>
          <w:rFonts w:ascii="Times New Roman" w:hAnsi="Times New Roman" w:cs="Times New Roman"/>
          <w:b/>
          <w:sz w:val="24"/>
        </w:rPr>
        <w:lastRenderedPageBreak/>
        <w:t xml:space="preserve">Liquidity Reserve Ratio </w:t>
      </w:r>
      <w:r>
        <w:rPr>
          <w:rFonts w:ascii="Times New Roman" w:hAnsi="Times New Roman" w:cs="Times New Roman"/>
          <w:sz w:val="24"/>
        </w:rPr>
        <w:t>r</w:t>
      </w:r>
      <w:r w:rsidRPr="00072C70">
        <w:rPr>
          <w:rFonts w:ascii="Times New Roman" w:hAnsi="Times New Roman" w:cs="Times New Roman"/>
          <w:sz w:val="24"/>
        </w:rPr>
        <w:t>efers to the portion which are allowed to be held in the form of market-yielding government securities purchased directly from the BSP.</w:t>
      </w:r>
    </w:p>
    <w:p w:rsidR="00326A6F" w:rsidRPr="000C5D9C" w:rsidRDefault="00326A6F" w:rsidP="000C5D9C">
      <w:pPr>
        <w:spacing w:line="360" w:lineRule="auto"/>
        <w:jc w:val="center"/>
        <w:rPr>
          <w:rFonts w:ascii="Times New Roman" w:hAnsi="Times New Roman" w:cs="Times New Roman"/>
          <w:sz w:val="24"/>
        </w:rPr>
      </w:pPr>
      <w:r w:rsidRPr="00CD6A85">
        <w:rPr>
          <w:rFonts w:ascii="Times New Roman" w:hAnsi="Times New Roman" w:cs="Times New Roman"/>
          <w:b/>
          <w:sz w:val="28"/>
          <w:szCs w:val="24"/>
        </w:rPr>
        <w:t>CHAPTER II</w:t>
      </w:r>
    </w:p>
    <w:p w:rsidR="00326A6F" w:rsidRPr="00CD6A85" w:rsidRDefault="00326A6F" w:rsidP="00CD6A85">
      <w:pPr>
        <w:spacing w:after="0" w:line="360" w:lineRule="auto"/>
        <w:jc w:val="center"/>
        <w:rPr>
          <w:rFonts w:ascii="Times New Roman" w:hAnsi="Times New Roman" w:cs="Times New Roman"/>
          <w:b/>
          <w:sz w:val="28"/>
          <w:szCs w:val="24"/>
        </w:rPr>
      </w:pPr>
      <w:r w:rsidRPr="00CD6A85">
        <w:rPr>
          <w:rFonts w:ascii="Times New Roman" w:hAnsi="Times New Roman" w:cs="Times New Roman"/>
          <w:b/>
          <w:sz w:val="28"/>
          <w:szCs w:val="24"/>
        </w:rPr>
        <w:t>REVIEW ON RELATED LITERATURE</w:t>
      </w:r>
    </w:p>
    <w:p w:rsidR="00CD6A85" w:rsidRPr="00F66653" w:rsidRDefault="00CD6A85" w:rsidP="00CD6A85">
      <w:pPr>
        <w:spacing w:after="0" w:line="360" w:lineRule="auto"/>
        <w:jc w:val="center"/>
        <w:rPr>
          <w:rFonts w:ascii="Times New Roman" w:hAnsi="Times New Roman" w:cs="Times New Roman"/>
          <w:b/>
          <w:sz w:val="24"/>
          <w:szCs w:val="24"/>
        </w:rPr>
      </w:pPr>
    </w:p>
    <w:p w:rsidR="00CD6A85" w:rsidRDefault="00CD6A85" w:rsidP="00CD6A85">
      <w:pPr>
        <w:spacing w:line="360" w:lineRule="auto"/>
        <w:ind w:firstLine="720"/>
        <w:jc w:val="both"/>
        <w:rPr>
          <w:rFonts w:ascii="Times New Roman" w:hAnsi="Times New Roman" w:cs="Times New Roman"/>
          <w:sz w:val="24"/>
          <w:szCs w:val="24"/>
          <w:shd w:val="clear" w:color="auto" w:fill="FFFFFF"/>
        </w:rPr>
      </w:pPr>
      <w:r w:rsidRPr="00A22047">
        <w:rPr>
          <w:rFonts w:ascii="Times New Roman" w:hAnsi="Times New Roman" w:cs="Times New Roman"/>
          <w:sz w:val="24"/>
          <w:szCs w:val="24"/>
          <w:shd w:val="clear" w:color="auto" w:fill="FFFFFF"/>
        </w:rPr>
        <w:t>This chapter presen</w:t>
      </w:r>
      <w:r>
        <w:rPr>
          <w:rFonts w:ascii="Times New Roman" w:hAnsi="Times New Roman" w:cs="Times New Roman"/>
          <w:sz w:val="24"/>
          <w:szCs w:val="24"/>
          <w:shd w:val="clear" w:color="auto" w:fill="FFFFFF"/>
        </w:rPr>
        <w:t xml:space="preserve">ts the significant areas of the </w:t>
      </w:r>
      <w:r w:rsidRPr="00A22047">
        <w:rPr>
          <w:rFonts w:ascii="Times New Roman" w:hAnsi="Times New Roman" w:cs="Times New Roman"/>
          <w:sz w:val="24"/>
          <w:szCs w:val="24"/>
          <w:shd w:val="clear" w:color="auto" w:fill="FFFFFF"/>
        </w:rPr>
        <w:t xml:space="preserve">major components of the study. Organized by related literature and also related studies from local as well as foreign proponents and authors, and this chapter shows summarized views of literature and thesis abstracts, showing the effects of required reserve ratio of universal and commercial banks on total resources of universal and commercial banks, </w:t>
      </w:r>
      <w:proofErr w:type="spellStart"/>
      <w:r w:rsidRPr="00A22047">
        <w:rPr>
          <w:rFonts w:ascii="Times New Roman" w:hAnsi="Times New Roman" w:cs="Times New Roman"/>
          <w:sz w:val="24"/>
          <w:szCs w:val="24"/>
          <w:shd w:val="clear" w:color="auto" w:fill="FFFFFF"/>
        </w:rPr>
        <w:t>andthat</w:t>
      </w:r>
      <w:proofErr w:type="spellEnd"/>
      <w:r w:rsidRPr="00A22047">
        <w:rPr>
          <w:rFonts w:ascii="Times New Roman" w:hAnsi="Times New Roman" w:cs="Times New Roman"/>
          <w:sz w:val="24"/>
          <w:szCs w:val="24"/>
          <w:shd w:val="clear" w:color="auto" w:fill="FFFFFF"/>
        </w:rPr>
        <w:t xml:space="preserve"> are beneficial to the study being conducted. On this element of the study some related reviews of the proponents and author’s passage can lead to the justification of the problems that are encountered in the study.</w:t>
      </w:r>
    </w:p>
    <w:p w:rsidR="00921C85" w:rsidRPr="00A22047" w:rsidRDefault="00921C85" w:rsidP="00CD6A85">
      <w:pPr>
        <w:spacing w:line="360" w:lineRule="auto"/>
        <w:ind w:firstLine="720"/>
        <w:jc w:val="both"/>
        <w:rPr>
          <w:rFonts w:ascii="Times New Roman" w:hAnsi="Times New Roman" w:cs="Times New Roman"/>
          <w:sz w:val="24"/>
          <w:szCs w:val="24"/>
          <w:shd w:val="clear" w:color="auto" w:fill="FFFFFF"/>
        </w:rPr>
      </w:pPr>
    </w:p>
    <w:p w:rsidR="00921C85" w:rsidRPr="00A22047" w:rsidRDefault="00921C85" w:rsidP="00CD6A85">
      <w:pPr>
        <w:spacing w:line="360" w:lineRule="auto"/>
        <w:jc w:val="both"/>
        <w:rPr>
          <w:rFonts w:ascii="Times New Roman" w:hAnsi="Times New Roman" w:cs="Times New Roman"/>
          <w:sz w:val="24"/>
          <w:szCs w:val="24"/>
          <w:shd w:val="clear" w:color="auto" w:fill="FFFFFF"/>
        </w:rPr>
      </w:pPr>
      <w:r w:rsidRPr="00A22047">
        <w:rPr>
          <w:rFonts w:ascii="Times New Roman" w:hAnsi="Times New Roman" w:cs="Times New Roman"/>
          <w:b/>
          <w:sz w:val="24"/>
          <w:szCs w:val="24"/>
          <w:shd w:val="clear" w:color="auto" w:fill="FFFFFF"/>
        </w:rPr>
        <w:t>Local Literatures</w:t>
      </w:r>
    </w:p>
    <w:p w:rsidR="00921C85" w:rsidRPr="00A22047" w:rsidRDefault="00921C85" w:rsidP="00CD6A85">
      <w:pPr>
        <w:spacing w:line="360" w:lineRule="auto"/>
        <w:ind w:firstLine="720"/>
        <w:jc w:val="both"/>
        <w:rPr>
          <w:rFonts w:ascii="Times New Roman" w:hAnsi="Times New Roman" w:cs="Times New Roman"/>
          <w:sz w:val="24"/>
          <w:szCs w:val="24"/>
          <w:shd w:val="clear" w:color="auto" w:fill="FFFFFF"/>
        </w:rPr>
      </w:pPr>
      <w:r w:rsidRPr="00A22047">
        <w:rPr>
          <w:rFonts w:ascii="Times New Roman" w:hAnsi="Times New Roman" w:cs="Times New Roman"/>
          <w:sz w:val="24"/>
          <w:szCs w:val="24"/>
          <w:shd w:val="clear" w:color="auto" w:fill="FFFFFF"/>
        </w:rPr>
        <w:t xml:space="preserve">Philippines raises reserve ratio as rate increase seen nearing as seen on Karl Lester M. Yap and Max </w:t>
      </w:r>
      <w:proofErr w:type="spellStart"/>
      <w:r w:rsidRPr="00A22047">
        <w:rPr>
          <w:rFonts w:ascii="Times New Roman" w:hAnsi="Times New Roman" w:cs="Times New Roman"/>
          <w:sz w:val="24"/>
          <w:szCs w:val="24"/>
          <w:shd w:val="clear" w:color="auto" w:fill="FFFFFF"/>
        </w:rPr>
        <w:t>Estayo’s</w:t>
      </w:r>
      <w:proofErr w:type="spellEnd"/>
      <w:r w:rsidRPr="00A22047">
        <w:rPr>
          <w:rFonts w:ascii="Times New Roman" w:hAnsi="Times New Roman" w:cs="Times New Roman"/>
          <w:sz w:val="24"/>
          <w:szCs w:val="24"/>
          <w:shd w:val="clear" w:color="auto" w:fill="FFFFFF"/>
        </w:rPr>
        <w:t xml:space="preserve"> article on Mar 27, 2014.  According to the article the BSP ordered lenders to set aside more money as reserves to curb liquidity, a move that analysts say could signal increases in the benchmark interest rate in the coming months. </w:t>
      </w:r>
      <w:proofErr w:type="spellStart"/>
      <w:r w:rsidRPr="00A22047">
        <w:rPr>
          <w:rFonts w:ascii="Times New Roman" w:hAnsi="Times New Roman" w:cs="Times New Roman"/>
          <w:sz w:val="24"/>
          <w:szCs w:val="24"/>
          <w:shd w:val="clear" w:color="auto" w:fill="FFFFFF"/>
        </w:rPr>
        <w:t>BangkoSentral</w:t>
      </w:r>
      <w:proofErr w:type="spellEnd"/>
      <w:r w:rsidRPr="00A22047">
        <w:rPr>
          <w:rFonts w:ascii="Times New Roman" w:hAnsi="Times New Roman" w:cs="Times New Roman"/>
          <w:sz w:val="24"/>
          <w:szCs w:val="24"/>
          <w:shd w:val="clear" w:color="auto" w:fill="FFFFFF"/>
        </w:rPr>
        <w:t xml:space="preserve"> </w:t>
      </w:r>
      <w:proofErr w:type="spellStart"/>
      <w:r w:rsidRPr="00A22047">
        <w:rPr>
          <w:rFonts w:ascii="Times New Roman" w:hAnsi="Times New Roman" w:cs="Times New Roman"/>
          <w:sz w:val="24"/>
          <w:szCs w:val="24"/>
          <w:shd w:val="clear" w:color="auto" w:fill="FFFFFF"/>
        </w:rPr>
        <w:t>ng</w:t>
      </w:r>
      <w:proofErr w:type="spellEnd"/>
      <w:r w:rsidRPr="00A22047">
        <w:rPr>
          <w:rFonts w:ascii="Times New Roman" w:hAnsi="Times New Roman" w:cs="Times New Roman"/>
          <w:sz w:val="24"/>
          <w:szCs w:val="24"/>
          <w:shd w:val="clear" w:color="auto" w:fill="FFFFFF"/>
        </w:rPr>
        <w:t xml:space="preserve"> </w:t>
      </w:r>
      <w:proofErr w:type="spellStart"/>
      <w:r w:rsidRPr="00A22047">
        <w:rPr>
          <w:rFonts w:ascii="Times New Roman" w:hAnsi="Times New Roman" w:cs="Times New Roman"/>
          <w:sz w:val="24"/>
          <w:szCs w:val="24"/>
          <w:shd w:val="clear" w:color="auto" w:fill="FFFFFF"/>
        </w:rPr>
        <w:t>Pilipinas</w:t>
      </w:r>
      <w:proofErr w:type="spellEnd"/>
      <w:r w:rsidRPr="00A22047">
        <w:rPr>
          <w:rFonts w:ascii="Times New Roman" w:hAnsi="Times New Roman" w:cs="Times New Roman"/>
          <w:sz w:val="24"/>
          <w:szCs w:val="24"/>
          <w:shd w:val="clear" w:color="auto" w:fill="FFFFFF"/>
        </w:rPr>
        <w:t xml:space="preserve"> raised the reserve requirement to 19 percent from 18 percent for universal and commercial banks effective April 4, it said in a statement in Manila today. It kept the rate it pays lenders for overnight deposits at a record-low 3.5 percent, as forecast by 13 of 16 economists surveyed by Bloomberg, with three expecting an increase of a quarter of a percentage point. The pressure for accommodative policy has waned and the Philippines needs measures to absorb liquidity and prevent stretched asset valuations, the International Monetary Fund said yesterday. Today’s decision to raise the reserve requirement is to guard against potential risks that could come from rapid credit expansion, Governor </w:t>
      </w:r>
      <w:proofErr w:type="spellStart"/>
      <w:r w:rsidRPr="00A22047">
        <w:rPr>
          <w:rFonts w:ascii="Times New Roman" w:hAnsi="Times New Roman" w:cs="Times New Roman"/>
          <w:sz w:val="24"/>
          <w:szCs w:val="24"/>
          <w:shd w:val="clear" w:color="auto" w:fill="FFFFFF"/>
        </w:rPr>
        <w:t>AmandoTetangco</w:t>
      </w:r>
      <w:proofErr w:type="spellEnd"/>
      <w:r w:rsidRPr="00A22047">
        <w:rPr>
          <w:rFonts w:ascii="Times New Roman" w:hAnsi="Times New Roman" w:cs="Times New Roman"/>
          <w:sz w:val="24"/>
          <w:szCs w:val="24"/>
          <w:shd w:val="clear" w:color="auto" w:fill="FFFFFF"/>
        </w:rPr>
        <w:t xml:space="preserve"> said. “The central bank guidance seems quite hawkish, even with the larger-than-expected move of raising the reserve ratio by a percentage point, which means tightening has begun,” said </w:t>
      </w:r>
      <w:proofErr w:type="spellStart"/>
      <w:r w:rsidRPr="00A22047">
        <w:rPr>
          <w:rFonts w:ascii="Times New Roman" w:hAnsi="Times New Roman" w:cs="Times New Roman"/>
          <w:sz w:val="24"/>
          <w:szCs w:val="24"/>
          <w:shd w:val="clear" w:color="auto" w:fill="FFFFFF"/>
        </w:rPr>
        <w:t>EubenParacuelles</w:t>
      </w:r>
      <w:proofErr w:type="spellEnd"/>
      <w:r w:rsidRPr="00A22047">
        <w:rPr>
          <w:rFonts w:ascii="Times New Roman" w:hAnsi="Times New Roman" w:cs="Times New Roman"/>
          <w:sz w:val="24"/>
          <w:szCs w:val="24"/>
          <w:shd w:val="clear" w:color="auto" w:fill="FFFFFF"/>
        </w:rPr>
        <w:t xml:space="preserve">, a Singapore-based economist at Nomura Holdings Inc. “More policy action will come,” he said, adding that the benchmark </w:t>
      </w:r>
      <w:r w:rsidRPr="00A22047">
        <w:rPr>
          <w:rFonts w:ascii="Times New Roman" w:hAnsi="Times New Roman" w:cs="Times New Roman"/>
          <w:sz w:val="24"/>
          <w:szCs w:val="24"/>
          <w:shd w:val="clear" w:color="auto" w:fill="FFFFFF"/>
        </w:rPr>
        <w:lastRenderedPageBreak/>
        <w:t xml:space="preserve">may be raised by 1 percentage point in the second half of the </w:t>
      </w:r>
      <w:proofErr w:type="spellStart"/>
      <w:r w:rsidRPr="00A22047">
        <w:rPr>
          <w:rFonts w:ascii="Times New Roman" w:hAnsi="Times New Roman" w:cs="Times New Roman"/>
          <w:sz w:val="24"/>
          <w:szCs w:val="24"/>
          <w:shd w:val="clear" w:color="auto" w:fill="FFFFFF"/>
        </w:rPr>
        <w:t>year.The</w:t>
      </w:r>
      <w:proofErr w:type="spellEnd"/>
      <w:r w:rsidRPr="00A22047">
        <w:rPr>
          <w:rFonts w:ascii="Times New Roman" w:hAnsi="Times New Roman" w:cs="Times New Roman"/>
          <w:sz w:val="24"/>
          <w:szCs w:val="24"/>
          <w:shd w:val="clear" w:color="auto" w:fill="FFFFFF"/>
        </w:rPr>
        <w:t xml:space="preserve"> peso slipped 0.1 percent to 45.038 per dollar at the close before the decision. The BSP expects to mop up 60 billion pesos ($1.3 billion) with the reserve requirement increase, Deputy Governor </w:t>
      </w:r>
      <w:proofErr w:type="spellStart"/>
      <w:r w:rsidRPr="00A22047">
        <w:rPr>
          <w:rFonts w:ascii="Times New Roman" w:hAnsi="Times New Roman" w:cs="Times New Roman"/>
          <w:sz w:val="24"/>
          <w:szCs w:val="24"/>
          <w:shd w:val="clear" w:color="auto" w:fill="FFFFFF"/>
        </w:rPr>
        <w:t>DiwaGuinigundosaid</w:t>
      </w:r>
      <w:proofErr w:type="spellEnd"/>
      <w:r w:rsidRPr="00A22047">
        <w:rPr>
          <w:rFonts w:ascii="Times New Roman" w:hAnsi="Times New Roman" w:cs="Times New Roman"/>
          <w:sz w:val="24"/>
          <w:szCs w:val="24"/>
          <w:shd w:val="clear" w:color="auto" w:fill="FFFFFF"/>
        </w:rPr>
        <w:t xml:space="preserve"> at a briefing. Liquidity growth may stabilize by the second half of the year, with growth slowing to between 15 percent and 17 percent, he said. President </w:t>
      </w:r>
      <w:proofErr w:type="spellStart"/>
      <w:r w:rsidRPr="00A22047">
        <w:rPr>
          <w:rFonts w:ascii="Times New Roman" w:hAnsi="Times New Roman" w:cs="Times New Roman"/>
          <w:sz w:val="24"/>
          <w:szCs w:val="24"/>
          <w:shd w:val="clear" w:color="auto" w:fill="FFFFFF"/>
        </w:rPr>
        <w:t>Benigno</w:t>
      </w:r>
      <w:proofErr w:type="spellEnd"/>
      <w:r w:rsidRPr="00A22047">
        <w:rPr>
          <w:rFonts w:ascii="Times New Roman" w:hAnsi="Times New Roman" w:cs="Times New Roman"/>
          <w:sz w:val="24"/>
          <w:szCs w:val="24"/>
          <w:shd w:val="clear" w:color="auto" w:fill="FFFFFF"/>
        </w:rPr>
        <w:t xml:space="preserve"> Aquino, in a February interview, said there is no danger of the economy overheating, and played down the risk of asset bubbles forming as he increases spending to a record this year to boost expansion to as much as 7.5 percent. The central bank today lowered its 2014 inflation forecast to 4.2 percent from 4.3 percent and its estimate for next year to 3.2 percent from 3.3 percent. It held the rate on special deposit accounts at 2 percent. “As global interest rates normalize, the BSP will be keen to avoid excessive volatility in its financial markets,” said Krystal Tan, a Singapore-based economist at Capital Economics Ltd. “A key domestic concern is that continued low interest rates will further fuel credit growth and asset bubbles,” she said, adding that the first increase in the benchmark is likely to come within the next couple of months.</w:t>
      </w:r>
    </w:p>
    <w:p w:rsidR="00921C85" w:rsidRPr="00A22047" w:rsidRDefault="00921C85" w:rsidP="00CD6A85">
      <w:pPr>
        <w:spacing w:line="360" w:lineRule="auto"/>
        <w:ind w:firstLine="720"/>
        <w:jc w:val="both"/>
        <w:rPr>
          <w:rFonts w:ascii="Times New Roman" w:hAnsi="Times New Roman" w:cs="Times New Roman"/>
          <w:sz w:val="24"/>
          <w:szCs w:val="24"/>
          <w:shd w:val="clear" w:color="auto" w:fill="FFFFFF"/>
        </w:rPr>
      </w:pPr>
      <w:r w:rsidRPr="00A22047">
        <w:rPr>
          <w:rFonts w:ascii="Times New Roman" w:hAnsi="Times New Roman" w:cs="Times New Roman"/>
          <w:sz w:val="24"/>
          <w:szCs w:val="24"/>
          <w:shd w:val="clear" w:color="auto" w:fill="FFFFFF"/>
        </w:rPr>
        <w:t>Philippine Star released an article that BSP raises reserves ratio anew to counter inflationary pr</w:t>
      </w:r>
      <w:r w:rsidR="003F5E49">
        <w:rPr>
          <w:rFonts w:ascii="Times New Roman" w:hAnsi="Times New Roman" w:cs="Times New Roman"/>
          <w:sz w:val="24"/>
          <w:szCs w:val="24"/>
          <w:shd w:val="clear" w:color="auto" w:fill="FFFFFF"/>
        </w:rPr>
        <w:t xml:space="preserve">essures by Lee C. </w:t>
      </w:r>
      <w:proofErr w:type="spellStart"/>
      <w:r w:rsidR="003F5E49">
        <w:rPr>
          <w:rFonts w:ascii="Times New Roman" w:hAnsi="Times New Roman" w:cs="Times New Roman"/>
          <w:sz w:val="24"/>
          <w:szCs w:val="24"/>
          <w:shd w:val="clear" w:color="auto" w:fill="FFFFFF"/>
        </w:rPr>
        <w:t>Chipongianon</w:t>
      </w:r>
      <w:proofErr w:type="spellEnd"/>
      <w:r w:rsidR="003F5E49">
        <w:rPr>
          <w:rFonts w:ascii="Times New Roman" w:hAnsi="Times New Roman" w:cs="Times New Roman"/>
          <w:sz w:val="24"/>
          <w:szCs w:val="24"/>
          <w:shd w:val="clear" w:color="auto" w:fill="FFFFFF"/>
        </w:rPr>
        <w:t xml:space="preserve">, </w:t>
      </w:r>
      <w:r w:rsidRPr="00A22047">
        <w:rPr>
          <w:rFonts w:ascii="Times New Roman" w:hAnsi="Times New Roman" w:cs="Times New Roman"/>
          <w:sz w:val="24"/>
          <w:szCs w:val="24"/>
          <w:shd w:val="clear" w:color="auto" w:fill="FFFFFF"/>
        </w:rPr>
        <w:t xml:space="preserve">May 8, 2014. In the article The </w:t>
      </w:r>
      <w:proofErr w:type="spellStart"/>
      <w:r w:rsidRPr="00A22047">
        <w:rPr>
          <w:rFonts w:ascii="Times New Roman" w:hAnsi="Times New Roman" w:cs="Times New Roman"/>
          <w:sz w:val="24"/>
          <w:szCs w:val="24"/>
          <w:shd w:val="clear" w:color="auto" w:fill="FFFFFF"/>
        </w:rPr>
        <w:t>BangkoSentral</w:t>
      </w:r>
      <w:proofErr w:type="spellEnd"/>
      <w:r w:rsidRPr="00A22047">
        <w:rPr>
          <w:rFonts w:ascii="Times New Roman" w:hAnsi="Times New Roman" w:cs="Times New Roman"/>
          <w:sz w:val="24"/>
          <w:szCs w:val="24"/>
          <w:shd w:val="clear" w:color="auto" w:fill="FFFFFF"/>
        </w:rPr>
        <w:t xml:space="preserve"> </w:t>
      </w:r>
      <w:proofErr w:type="spellStart"/>
      <w:r w:rsidRPr="00A22047">
        <w:rPr>
          <w:rFonts w:ascii="Times New Roman" w:hAnsi="Times New Roman" w:cs="Times New Roman"/>
          <w:sz w:val="24"/>
          <w:szCs w:val="24"/>
          <w:shd w:val="clear" w:color="auto" w:fill="FFFFFF"/>
        </w:rPr>
        <w:t>ng</w:t>
      </w:r>
      <w:proofErr w:type="spellEnd"/>
      <w:r w:rsidRPr="00A22047">
        <w:rPr>
          <w:rFonts w:ascii="Times New Roman" w:hAnsi="Times New Roman" w:cs="Times New Roman"/>
          <w:sz w:val="24"/>
          <w:szCs w:val="24"/>
          <w:shd w:val="clear" w:color="auto" w:fill="FFFFFF"/>
        </w:rPr>
        <w:t xml:space="preserve"> </w:t>
      </w:r>
      <w:proofErr w:type="spellStart"/>
      <w:r w:rsidRPr="00A22047">
        <w:rPr>
          <w:rFonts w:ascii="Times New Roman" w:hAnsi="Times New Roman" w:cs="Times New Roman"/>
          <w:sz w:val="24"/>
          <w:szCs w:val="24"/>
          <w:shd w:val="clear" w:color="auto" w:fill="FFFFFF"/>
        </w:rPr>
        <w:t>Pilipinas</w:t>
      </w:r>
      <w:proofErr w:type="spellEnd"/>
      <w:r w:rsidRPr="00A22047">
        <w:rPr>
          <w:rFonts w:ascii="Times New Roman" w:hAnsi="Times New Roman" w:cs="Times New Roman"/>
          <w:sz w:val="24"/>
          <w:szCs w:val="24"/>
          <w:shd w:val="clear" w:color="auto" w:fill="FFFFFF"/>
        </w:rPr>
        <w:t xml:space="preserve"> (BSP) yesterday increased banks’ reserves ratio by another one percentage point to 20 percent to mop up the financial system’s excess </w:t>
      </w:r>
      <w:proofErr w:type="spellStart"/>
      <w:r w:rsidRPr="00A22047">
        <w:rPr>
          <w:rFonts w:ascii="Times New Roman" w:hAnsi="Times New Roman" w:cs="Times New Roman"/>
          <w:sz w:val="24"/>
          <w:szCs w:val="24"/>
          <w:shd w:val="clear" w:color="auto" w:fill="FFFFFF"/>
        </w:rPr>
        <w:t>liquidity.The</w:t>
      </w:r>
      <w:proofErr w:type="spellEnd"/>
      <w:r w:rsidRPr="00A22047">
        <w:rPr>
          <w:rFonts w:ascii="Times New Roman" w:hAnsi="Times New Roman" w:cs="Times New Roman"/>
          <w:sz w:val="24"/>
          <w:szCs w:val="24"/>
          <w:shd w:val="clear" w:color="auto" w:fill="FFFFFF"/>
        </w:rPr>
        <w:t xml:space="preserve"> BSP also adjusted higher the inflation forecast for 2014 that they now expect to average at 4.3 percent from a previous projection of 4.2 percent. For next year, inflation forecast is also raised higher to 3.4 percent from 3.2 percent previous estimate. The higher reserve requirements for the big banks and the smaller thrift banks will be implemented on May 30, said the BSP. This is the second time that the reserves ratios were hiked, the last was on March 27, also by one percentage point. “The Monetary Board’s decision is based on its assessment that current monetary policy settings continue to be appropriate given a manageable inflation environment,” the central bank said. Still, they maintain that inflation expectations remain “broadly aligned with the target ranges over the policy horizon.” BSP also assessed that the balance of risks to the inflation outlook “continues to lean toward the upside, with potential price pressures emanating from the possible uptick in food prices, as a result of expected drier weather conditions, as well as pending petitions for adjustments in transport fares and power rates.” “The adjustments in the reserve requirements are expected to help mitigate potential risks to financial stability that could arise </w:t>
      </w:r>
      <w:r w:rsidRPr="00A22047">
        <w:rPr>
          <w:rFonts w:ascii="Times New Roman" w:hAnsi="Times New Roman" w:cs="Times New Roman"/>
          <w:sz w:val="24"/>
          <w:szCs w:val="24"/>
          <w:shd w:val="clear" w:color="auto" w:fill="FFFFFF"/>
        </w:rPr>
        <w:lastRenderedPageBreak/>
        <w:t>from the strong growth in domestic liquidity,” the BSP stressed. “The Monetary Board believes that solid domestic economic activity provides room for the hike in the reserve requirements.</w:t>
      </w:r>
      <w:r w:rsidR="003F5E49">
        <w:rPr>
          <w:rFonts w:ascii="Times New Roman" w:hAnsi="Times New Roman" w:cs="Times New Roman"/>
          <w:sz w:val="24"/>
          <w:szCs w:val="24"/>
          <w:shd w:val="clear" w:color="auto" w:fill="FFFFFF"/>
        </w:rPr>
        <w:t xml:space="preserve">” </w:t>
      </w:r>
      <w:r w:rsidRPr="00A22047">
        <w:rPr>
          <w:rFonts w:ascii="Times New Roman" w:hAnsi="Times New Roman" w:cs="Times New Roman"/>
          <w:sz w:val="24"/>
          <w:szCs w:val="24"/>
          <w:shd w:val="clear" w:color="auto" w:fill="FFFFFF"/>
        </w:rPr>
        <w:t xml:space="preserve">The central bank again reiterated that they are prepared to adjust policy stance </w:t>
      </w:r>
      <w:r w:rsidR="004653A8">
        <w:rPr>
          <w:rFonts w:ascii="Times New Roman" w:hAnsi="Times New Roman" w:cs="Times New Roman"/>
          <w:sz w:val="24"/>
          <w:szCs w:val="24"/>
          <w:shd w:val="clear" w:color="auto" w:fill="FFFFFF"/>
        </w:rPr>
        <w:t>“</w:t>
      </w:r>
      <w:proofErr w:type="spellStart"/>
      <w:r w:rsidRPr="00A22047">
        <w:rPr>
          <w:rFonts w:ascii="Times New Roman" w:hAnsi="Times New Roman" w:cs="Times New Roman"/>
          <w:sz w:val="24"/>
          <w:szCs w:val="24"/>
          <w:shd w:val="clear" w:color="auto" w:fill="FFFFFF"/>
        </w:rPr>
        <w:t>asneeded</w:t>
      </w:r>
      <w:proofErr w:type="spellEnd"/>
      <w:r w:rsidRPr="00A22047">
        <w:rPr>
          <w:rFonts w:ascii="Times New Roman" w:hAnsi="Times New Roman" w:cs="Times New Roman"/>
          <w:sz w:val="24"/>
          <w:szCs w:val="24"/>
          <w:shd w:val="clear" w:color="auto" w:fill="FFFFFF"/>
        </w:rPr>
        <w:t>” to “prevent a potential build-up in inflation expectations and financial imbalances.” For the first four months, inflation averaged at 4.1 percent, at the high side of the official government target of three percent to five percent for this year. In April, due to higher food prices, electricity and fuel, inflation rose to 4.1 percent from March’s 3.9 percent.</w:t>
      </w:r>
    </w:p>
    <w:p w:rsidR="00921C85" w:rsidRDefault="00921C85" w:rsidP="00CD6A85">
      <w:pPr>
        <w:spacing w:line="360" w:lineRule="auto"/>
        <w:ind w:firstLine="720"/>
        <w:jc w:val="both"/>
        <w:rPr>
          <w:rFonts w:ascii="Times New Roman" w:hAnsi="Times New Roman" w:cs="Times New Roman"/>
          <w:sz w:val="24"/>
          <w:szCs w:val="24"/>
          <w:shd w:val="clear" w:color="auto" w:fill="FFFFFF"/>
        </w:rPr>
      </w:pPr>
      <w:r w:rsidRPr="00A22047">
        <w:rPr>
          <w:rFonts w:ascii="Times New Roman" w:hAnsi="Times New Roman" w:cs="Times New Roman"/>
          <w:sz w:val="24"/>
          <w:szCs w:val="24"/>
          <w:shd w:val="clear" w:color="auto" w:fill="FFFFFF"/>
        </w:rPr>
        <w:t>Philippine Star released an article about Bank resources up 24% in March by Kathleen A. Martin on May 17, 2014. BSP showed that the combine’s resources of universal, commercial and rural banks rose 24% to P10.455 trillion as of March from P8.419 trillion a year ago. The sustained rise in the banking sector’s resources indicated that banks are equipped to cover their funding needs and service loans in response to a growing economy. This reflects the strength of local banks due in part to reforms previously implemented by the BSP. Universal and commercial banks contributed 90 percent of the banking system’s total resources as of March, while thrift banks made up eight percent. The remaining two percent belonged to the rural banks. Big banks increased their resources by 25 percent to P9.423 trillion as of March from P7.548 trillion a year ago, while thrift banks’ resources rose 22 percent to P830 billion. Rural banks, meanwhile, raised their resources by five percent to P202.3 billion. Banks made up 81 percent of the Philippine financial system’s total resources amounting to P12.829 trillion as of March. The expansion was driven by the climb in banks’ resources, as well as an accumulation in non-banks’ resources. Non-banks grew their resources by two percent to P2.374 billion as of March from P2.338 billion a year ago. Non-banks are made up of investment houses, finance companies, investment firms, securities dealers and brokers, pawnshops, lending investors, non-stock savings and loan associations, credit card companies, and insurance companies.</w:t>
      </w:r>
    </w:p>
    <w:p w:rsidR="00921C85" w:rsidRDefault="00921C85" w:rsidP="00CD6A85">
      <w:pPr>
        <w:spacing w:line="360" w:lineRule="auto"/>
        <w:jc w:val="both"/>
        <w:rPr>
          <w:rFonts w:ascii="Times New Roman" w:hAnsi="Times New Roman" w:cs="Times New Roman"/>
          <w:sz w:val="24"/>
          <w:szCs w:val="24"/>
          <w:shd w:val="clear" w:color="auto" w:fill="FFFFFF"/>
        </w:rPr>
      </w:pPr>
    </w:p>
    <w:p w:rsidR="00921C85" w:rsidRPr="00A22047" w:rsidRDefault="00921C85" w:rsidP="00CD6A85">
      <w:pPr>
        <w:spacing w:line="360" w:lineRule="auto"/>
        <w:jc w:val="both"/>
        <w:rPr>
          <w:rFonts w:ascii="Times New Roman" w:hAnsi="Times New Roman" w:cs="Times New Roman"/>
          <w:b/>
          <w:sz w:val="24"/>
          <w:szCs w:val="24"/>
        </w:rPr>
      </w:pPr>
      <w:r w:rsidRPr="00A22047">
        <w:rPr>
          <w:rFonts w:ascii="Times New Roman" w:hAnsi="Times New Roman" w:cs="Times New Roman"/>
          <w:b/>
          <w:sz w:val="24"/>
          <w:szCs w:val="24"/>
        </w:rPr>
        <w:t>Local Study</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r w:rsidRPr="00A22047">
        <w:rPr>
          <w:rFonts w:ascii="Times New Roman" w:hAnsi="Times New Roman" w:cs="Times New Roman"/>
          <w:sz w:val="24"/>
          <w:szCs w:val="24"/>
        </w:rPr>
        <w:t xml:space="preserve"> A comprehensive study conducted by the Department of Economic Research of the </w:t>
      </w:r>
      <w:proofErr w:type="spellStart"/>
      <w:r w:rsidRPr="00A22047">
        <w:rPr>
          <w:rFonts w:ascii="Times New Roman" w:hAnsi="Times New Roman" w:cs="Times New Roman"/>
          <w:sz w:val="24"/>
          <w:szCs w:val="24"/>
        </w:rPr>
        <w:t>Ban</w:t>
      </w:r>
      <w:r w:rsidR="003F5E49">
        <w:rPr>
          <w:rFonts w:ascii="Times New Roman" w:hAnsi="Times New Roman" w:cs="Times New Roman"/>
          <w:sz w:val="24"/>
          <w:szCs w:val="24"/>
        </w:rPr>
        <w:t>g</w:t>
      </w:r>
      <w:r w:rsidRPr="00A22047">
        <w:rPr>
          <w:rFonts w:ascii="Times New Roman" w:hAnsi="Times New Roman" w:cs="Times New Roman"/>
          <w:sz w:val="24"/>
          <w:szCs w:val="24"/>
        </w:rPr>
        <w:t>koSentral</w:t>
      </w:r>
      <w:proofErr w:type="spellEnd"/>
      <w:r w:rsidRPr="00A22047">
        <w:rPr>
          <w:rFonts w:ascii="Times New Roman" w:hAnsi="Times New Roman" w:cs="Times New Roman"/>
          <w:sz w:val="24"/>
          <w:szCs w:val="24"/>
        </w:rPr>
        <w:t xml:space="preserve"> </w:t>
      </w:r>
      <w:proofErr w:type="spellStart"/>
      <w:r w:rsidRPr="00A22047">
        <w:rPr>
          <w:rFonts w:ascii="Times New Roman" w:hAnsi="Times New Roman" w:cs="Times New Roman"/>
          <w:sz w:val="24"/>
          <w:szCs w:val="24"/>
        </w:rPr>
        <w:t>ng</w:t>
      </w:r>
      <w:proofErr w:type="spellEnd"/>
      <w:r w:rsidRPr="00A22047">
        <w:rPr>
          <w:rFonts w:ascii="Times New Roman" w:hAnsi="Times New Roman" w:cs="Times New Roman"/>
          <w:sz w:val="24"/>
          <w:szCs w:val="24"/>
        </w:rPr>
        <w:t xml:space="preserve"> </w:t>
      </w:r>
      <w:proofErr w:type="spellStart"/>
      <w:r w:rsidRPr="00A22047">
        <w:rPr>
          <w:rFonts w:ascii="Times New Roman" w:hAnsi="Times New Roman" w:cs="Times New Roman"/>
          <w:sz w:val="24"/>
          <w:szCs w:val="24"/>
        </w:rPr>
        <w:t>Pilipinas</w:t>
      </w:r>
      <w:proofErr w:type="spellEnd"/>
      <w:r w:rsidRPr="00A22047">
        <w:rPr>
          <w:rFonts w:ascii="Times New Roman" w:hAnsi="Times New Roman" w:cs="Times New Roman"/>
          <w:sz w:val="24"/>
          <w:szCs w:val="24"/>
        </w:rPr>
        <w:t xml:space="preserve"> by the authors Carmen V. </w:t>
      </w:r>
      <w:proofErr w:type="spellStart"/>
      <w:r w:rsidRPr="00A22047">
        <w:rPr>
          <w:rFonts w:ascii="Times New Roman" w:hAnsi="Times New Roman" w:cs="Times New Roman"/>
          <w:sz w:val="24"/>
          <w:szCs w:val="24"/>
        </w:rPr>
        <w:t>Hemedes</w:t>
      </w:r>
      <w:proofErr w:type="spellEnd"/>
      <w:r w:rsidRPr="00A22047">
        <w:rPr>
          <w:rFonts w:ascii="Times New Roman" w:hAnsi="Times New Roman" w:cs="Times New Roman"/>
          <w:sz w:val="24"/>
          <w:szCs w:val="24"/>
        </w:rPr>
        <w:t xml:space="preserve"> and Dennis D. </w:t>
      </w:r>
      <w:proofErr w:type="spellStart"/>
      <w:r w:rsidRPr="00A22047">
        <w:rPr>
          <w:rFonts w:ascii="Times New Roman" w:hAnsi="Times New Roman" w:cs="Times New Roman"/>
          <w:sz w:val="24"/>
          <w:szCs w:val="24"/>
        </w:rPr>
        <w:t>Lapid</w:t>
      </w:r>
      <w:proofErr w:type="spellEnd"/>
      <w:r w:rsidRPr="00A22047">
        <w:rPr>
          <w:rFonts w:ascii="Times New Roman" w:hAnsi="Times New Roman" w:cs="Times New Roman"/>
          <w:sz w:val="24"/>
          <w:szCs w:val="24"/>
        </w:rPr>
        <w:t xml:space="preserve"> in 2004 shows that observers have long noted that the present system of high reserve requirements (RR) results in high intermediation costs for bank loans. Others in the financial sector have also made </w:t>
      </w:r>
      <w:r w:rsidRPr="00A22047">
        <w:rPr>
          <w:rFonts w:ascii="Times New Roman" w:hAnsi="Times New Roman" w:cs="Times New Roman"/>
          <w:sz w:val="24"/>
          <w:szCs w:val="24"/>
        </w:rPr>
        <w:lastRenderedPageBreak/>
        <w:t>the claim that high reserve ratios tend to stifle the growth of the domestic capital market by preventing the development of various types of financial instruments. A study with a view to a possible reduction of the RR over the medium term. The review was part of the BSP’s efforts to make monetary instruments more flexible and market-oriented in line with the rapid development and deepening of a financial markets and the BSP’s shift to inflation targeting as the framework of monetary policy. The review focused on various issues relating to reserve requirements in the context of existing literature and current international practice. Features of the present reserve regime were also analyzed in the context of the BSP’s monetary policy strategy and regulatory framework in order to explore ways to make better use of reserve requirements to serve monetary policy objectives. Following the review, the Monetary Board agreed to an initial round of RR reduction, for implementation in mid-2005, as recommended by the study. However, in light of the expected breach in the inflation target for 2005 and 2006 and the recent evidence of excess liquidity in the financial system, such reduction was not deemed appropriate at present. Monetary authorities thought it prudent to refrain from any monetary action that could contribute further to price pressures.</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r w:rsidRPr="00A22047">
        <w:rPr>
          <w:rFonts w:ascii="Times New Roman" w:hAnsi="Times New Roman" w:cs="Times New Roman"/>
          <w:sz w:val="24"/>
          <w:szCs w:val="24"/>
        </w:rPr>
        <w:t xml:space="preserve">One of the main findings of the study is that RR ratios remain useful as a handle for monetary control purposes. In recent years, there has been a shift away from the use of RR as a major policy tool in most developed countries. This linked to the growing need for more market-based monetary policy instruments, given the advent of financial liberalization and deregulation. However, as Enoch and </w:t>
      </w:r>
      <w:proofErr w:type="spellStart"/>
      <w:r w:rsidRPr="00A22047">
        <w:rPr>
          <w:rFonts w:ascii="Times New Roman" w:hAnsi="Times New Roman" w:cs="Times New Roman"/>
          <w:sz w:val="24"/>
          <w:szCs w:val="24"/>
        </w:rPr>
        <w:t>Quintyn</w:t>
      </w:r>
      <w:proofErr w:type="spellEnd"/>
      <w:r w:rsidRPr="00A22047">
        <w:rPr>
          <w:rFonts w:ascii="Times New Roman" w:hAnsi="Times New Roman" w:cs="Times New Roman"/>
          <w:sz w:val="24"/>
          <w:szCs w:val="24"/>
        </w:rPr>
        <w:t xml:space="preserve"> (1996) argue, the design and use of RR should be linked to their role in monetary management. If the central bank places great importance on its monetary control function, then the RR ratio remains useful.</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r w:rsidRPr="00A22047">
        <w:rPr>
          <w:rFonts w:ascii="Times New Roman" w:hAnsi="Times New Roman" w:cs="Times New Roman"/>
          <w:sz w:val="24"/>
          <w:szCs w:val="24"/>
        </w:rPr>
        <w:t xml:space="preserve">RR ratios in the Philippines are relatively higher compared with prevailing levels in developed and Asian countries because the Philippine financial system remains relatively less developed. In the region, the Philippines has one of the lowest proportions of M3 to GDP, which is a measure of financial deepening and the relative size of the financial sector compared to the economy. As of end-2003, domestic liquidity (M3) was less than half (at 39.6 percent) of the country’s annual nominal GDP. This is significantly lower than the M3/GDP ratios for Thailand (95 percent), Malaysia (140.2 percent) and Singapore (125.7 percent). It was also observed that </w:t>
      </w:r>
      <w:r w:rsidRPr="00A22047">
        <w:rPr>
          <w:rFonts w:ascii="Times New Roman" w:hAnsi="Times New Roman" w:cs="Times New Roman"/>
          <w:sz w:val="24"/>
          <w:szCs w:val="24"/>
        </w:rPr>
        <w:lastRenderedPageBreak/>
        <w:t xml:space="preserve">the Philippine financial system remains dominated by banks. Data as of end- 2003 show that Philippine banks accounted for more than 80 percent of the total resources of the financial system. Banks’ share of financial resources has, in fact, been increasing over the years from 76.0 percent of the total in 1980 to almost 82.0 percent in 2003. This structure suggests that RR continue to be a useful tool for influencing liquidity in the financial system. In sum, the data suggest that the Philippines’ high reserve ratios may be partly a result of its state of financial development. Because the financial </w:t>
      </w:r>
      <w:proofErr w:type="spellStart"/>
      <w:r w:rsidRPr="00A22047">
        <w:rPr>
          <w:rFonts w:ascii="Times New Roman" w:hAnsi="Times New Roman" w:cs="Times New Roman"/>
          <w:sz w:val="24"/>
          <w:szCs w:val="24"/>
        </w:rPr>
        <w:t>systemhas</w:t>
      </w:r>
      <w:proofErr w:type="spellEnd"/>
      <w:r w:rsidRPr="00A22047">
        <w:rPr>
          <w:rFonts w:ascii="Times New Roman" w:hAnsi="Times New Roman" w:cs="Times New Roman"/>
          <w:sz w:val="24"/>
          <w:szCs w:val="24"/>
        </w:rPr>
        <w:t xml:space="preserve"> less developed capital markets and continues </w:t>
      </w:r>
      <w:r w:rsidR="003F5E49" w:rsidRPr="00A22047">
        <w:rPr>
          <w:rFonts w:ascii="Times New Roman" w:hAnsi="Times New Roman" w:cs="Times New Roman"/>
          <w:sz w:val="24"/>
          <w:szCs w:val="24"/>
        </w:rPr>
        <w:t>to be</w:t>
      </w:r>
      <w:r w:rsidRPr="00A22047">
        <w:rPr>
          <w:rFonts w:ascii="Times New Roman" w:hAnsi="Times New Roman" w:cs="Times New Roman"/>
          <w:sz w:val="24"/>
          <w:szCs w:val="24"/>
        </w:rPr>
        <w:t xml:space="preserve"> dominated by banks, RR remain a useful </w:t>
      </w:r>
      <w:proofErr w:type="spellStart"/>
      <w:r w:rsidRPr="00A22047">
        <w:rPr>
          <w:rFonts w:ascii="Times New Roman" w:hAnsi="Times New Roman" w:cs="Times New Roman"/>
          <w:sz w:val="24"/>
          <w:szCs w:val="24"/>
        </w:rPr>
        <w:t>policyhandle</w:t>
      </w:r>
      <w:proofErr w:type="spellEnd"/>
      <w:r w:rsidRPr="00A22047">
        <w:rPr>
          <w:rFonts w:ascii="Times New Roman" w:hAnsi="Times New Roman" w:cs="Times New Roman"/>
          <w:sz w:val="24"/>
          <w:szCs w:val="24"/>
        </w:rPr>
        <w:t xml:space="preserve"> to attain monetary policy objectives. This is contrary to the argument that RR should be reduced to help develop and deepen the capital market.</w:t>
      </w:r>
    </w:p>
    <w:p w:rsidR="004C667F" w:rsidRDefault="004C667F" w:rsidP="00CD6A85">
      <w:pPr>
        <w:autoSpaceDE w:val="0"/>
        <w:autoSpaceDN w:val="0"/>
        <w:adjustRightInd w:val="0"/>
        <w:spacing w:after="0" w:line="360" w:lineRule="auto"/>
        <w:jc w:val="both"/>
        <w:rPr>
          <w:rFonts w:ascii="Times New Roman" w:hAnsi="Times New Roman" w:cs="Times New Roman"/>
          <w:b/>
          <w:sz w:val="24"/>
          <w:szCs w:val="24"/>
        </w:rPr>
      </w:pPr>
    </w:p>
    <w:p w:rsidR="00921C85" w:rsidRPr="00A22047" w:rsidRDefault="00921C85" w:rsidP="00CD6A85">
      <w:pPr>
        <w:autoSpaceDE w:val="0"/>
        <w:autoSpaceDN w:val="0"/>
        <w:adjustRightInd w:val="0"/>
        <w:spacing w:after="0" w:line="360" w:lineRule="auto"/>
        <w:jc w:val="both"/>
        <w:rPr>
          <w:rFonts w:ascii="Times New Roman" w:hAnsi="Times New Roman" w:cs="Times New Roman"/>
          <w:b/>
          <w:sz w:val="24"/>
          <w:szCs w:val="24"/>
        </w:rPr>
      </w:pPr>
      <w:r w:rsidRPr="00A22047">
        <w:rPr>
          <w:rFonts w:ascii="Times New Roman" w:hAnsi="Times New Roman" w:cs="Times New Roman"/>
          <w:b/>
          <w:sz w:val="24"/>
          <w:szCs w:val="24"/>
        </w:rPr>
        <w:t>Foreign Literature</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b/>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r w:rsidRPr="00A22047">
        <w:rPr>
          <w:rFonts w:ascii="Times New Roman" w:hAnsi="Times New Roman" w:cs="Times New Roman"/>
          <w:sz w:val="24"/>
          <w:szCs w:val="24"/>
        </w:rPr>
        <w:t>According to the Chinese</w:t>
      </w:r>
      <w:r>
        <w:rPr>
          <w:rFonts w:ascii="Times New Roman" w:hAnsi="Times New Roman" w:cs="Times New Roman"/>
          <w:sz w:val="24"/>
          <w:szCs w:val="24"/>
        </w:rPr>
        <w:t>, f</w:t>
      </w:r>
      <w:r w:rsidRPr="00A22047">
        <w:rPr>
          <w:rFonts w:ascii="Times New Roman" w:hAnsi="Times New Roman" w:cs="Times New Roman"/>
          <w:sz w:val="24"/>
          <w:szCs w:val="24"/>
        </w:rPr>
        <w:t xml:space="preserve">orget changing interest rates.  The country’s main weapon of choice to influence liquidity is changing its reserve requirement ratios. This tool dictates the percentage of commercial bank deposits that must be kept in the central bank. Between July 2006 and June 2011, China’s reserve requirement ratio was changed 35 times, which averages to one change every two months, according to the Bank for International Settlements. During this period, it rose from 7.5 percent to 21.5 percent (for large banks), which is among the highest in the </w:t>
      </w:r>
      <w:proofErr w:type="spellStart"/>
      <w:r w:rsidRPr="00A22047">
        <w:rPr>
          <w:rFonts w:ascii="Times New Roman" w:hAnsi="Times New Roman" w:cs="Times New Roman"/>
          <w:sz w:val="24"/>
          <w:szCs w:val="24"/>
        </w:rPr>
        <w:t>world.Currently</w:t>
      </w:r>
      <w:proofErr w:type="spellEnd"/>
      <w:r w:rsidRPr="00A22047">
        <w:rPr>
          <w:rFonts w:ascii="Times New Roman" w:hAnsi="Times New Roman" w:cs="Times New Roman"/>
          <w:sz w:val="24"/>
          <w:szCs w:val="24"/>
        </w:rPr>
        <w:t xml:space="preserve">, China’s benchmark lending rate is only 6.56 percent, which is low compared to many countries, leading some to assume that China has a moderate monetary policy.  Neighboring Pakistan’s interest rate, for example, is at a whopping 12 </w:t>
      </w:r>
      <w:proofErr w:type="spellStart"/>
      <w:r w:rsidRPr="00A22047">
        <w:rPr>
          <w:rFonts w:ascii="Times New Roman" w:hAnsi="Times New Roman" w:cs="Times New Roman"/>
          <w:sz w:val="24"/>
          <w:szCs w:val="24"/>
        </w:rPr>
        <w:t>percent.However</w:t>
      </w:r>
      <w:proofErr w:type="spellEnd"/>
      <w:r w:rsidRPr="00A22047">
        <w:rPr>
          <w:rFonts w:ascii="Times New Roman" w:hAnsi="Times New Roman" w:cs="Times New Roman"/>
          <w:sz w:val="24"/>
          <w:szCs w:val="24"/>
        </w:rPr>
        <w:t>, judging by the metric of total required bank reserves, which is almost 30 percent of GDP, China has the tightest monetary policies in the world. A key reason China resorts to the tool of reserve requirement ratio is its foreign exchange interventions.</w:t>
      </w:r>
    </w:p>
    <w:p w:rsidR="00921C85"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p>
    <w:p w:rsidR="00921C85"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r w:rsidRPr="00A22047">
        <w:rPr>
          <w:rFonts w:ascii="Times New Roman" w:hAnsi="Times New Roman" w:cs="Times New Roman"/>
          <w:sz w:val="24"/>
          <w:szCs w:val="24"/>
        </w:rPr>
        <w:t xml:space="preserve">While China no longer maintains a hard peg to the U.S. dollar, it still keeps its currency artificially undervalued against other major currencies by buying those currencies with newly printed yuan. The side effect of this exercise, however, is that the newly printed yuan stokes inflation.  (This is why many experts note that China, on some level, adopts the monetary policy of countries like the U.S.)To counter this yuan printing, China chooses to raise reserve </w:t>
      </w:r>
      <w:r w:rsidRPr="00A22047">
        <w:rPr>
          <w:rFonts w:ascii="Times New Roman" w:hAnsi="Times New Roman" w:cs="Times New Roman"/>
          <w:sz w:val="24"/>
          <w:szCs w:val="24"/>
        </w:rPr>
        <w:lastRenderedPageBreak/>
        <w:t xml:space="preserve">requirement ratios. Many government use open markets operations – borrowing and lending directly in the financial system – to control </w:t>
      </w:r>
      <w:proofErr w:type="spellStart"/>
      <w:r w:rsidRPr="00A22047">
        <w:rPr>
          <w:rFonts w:ascii="Times New Roman" w:hAnsi="Times New Roman" w:cs="Times New Roman"/>
          <w:sz w:val="24"/>
          <w:szCs w:val="24"/>
        </w:rPr>
        <w:t>liquidity.China</w:t>
      </w:r>
      <w:proofErr w:type="spellEnd"/>
      <w:r w:rsidRPr="00A22047">
        <w:rPr>
          <w:rFonts w:ascii="Times New Roman" w:hAnsi="Times New Roman" w:cs="Times New Roman"/>
          <w:sz w:val="24"/>
          <w:szCs w:val="24"/>
        </w:rPr>
        <w:t xml:space="preserve">, however, chooses to use reserve requirement ratios because it is a more permanent and cheaper (i.e. it pays less interest rates) way to limit liquidity from foreign exchange interventions. Unless China plans to forever keep its reserve ratio at 21.5 percent, it needs to release a part of this massive cash hoard back to the financial system. When it does, it will likely spark a surge in lending, which could lead to an acceleration in inflation. This scenario played out in Malaysia in the mid-1990s, according to John Greenwood of the Cato Institute. Greenwood also pointed out a theoretical ceiling to raising the reserve requirement ratio: the size of China’s commercial bank deposits. That is, at some point, the reserve ratio would become so high that the central bank would drain the majority of China’s bank </w:t>
      </w:r>
      <w:r w:rsidR="003F5E49" w:rsidRPr="00A22047">
        <w:rPr>
          <w:rFonts w:ascii="Times New Roman" w:hAnsi="Times New Roman" w:cs="Times New Roman"/>
          <w:sz w:val="24"/>
          <w:szCs w:val="24"/>
        </w:rPr>
        <w:t>deposit. When</w:t>
      </w:r>
      <w:r w:rsidRPr="00A22047">
        <w:rPr>
          <w:rFonts w:ascii="Times New Roman" w:hAnsi="Times New Roman" w:cs="Times New Roman"/>
          <w:sz w:val="24"/>
          <w:szCs w:val="24"/>
        </w:rPr>
        <w:t xml:space="preserve"> this point approaches, China will likely have only two choices: allow the yuan to appreciate or allow newly printed yuan to circulate in the banking system and stoke inflation. Both scenarios will likely lead to increased imports from abroad, the first scenario favoring foreign consumer goods and the latter scenario favoring </w:t>
      </w:r>
      <w:r w:rsidR="003F5E49" w:rsidRPr="00A22047">
        <w:rPr>
          <w:rFonts w:ascii="Times New Roman" w:hAnsi="Times New Roman" w:cs="Times New Roman"/>
          <w:sz w:val="24"/>
          <w:szCs w:val="24"/>
        </w:rPr>
        <w:t>commodities. It</w:t>
      </w:r>
      <w:r w:rsidRPr="00A22047">
        <w:rPr>
          <w:rFonts w:ascii="Times New Roman" w:hAnsi="Times New Roman" w:cs="Times New Roman"/>
          <w:sz w:val="24"/>
          <w:szCs w:val="24"/>
        </w:rPr>
        <w:t xml:space="preserve"> will likely take a while before this or any tipping point occurs. </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r w:rsidRPr="00A22047">
        <w:rPr>
          <w:rFonts w:ascii="Times New Roman" w:hAnsi="Times New Roman" w:cs="Times New Roman"/>
          <w:sz w:val="24"/>
          <w:szCs w:val="24"/>
        </w:rPr>
        <w:t xml:space="preserve"> In the meantime, what matters for the global markets and economy is how China’s deals with an increase in liquidity. When liquidity increases in countries like the U.S., it tends to only boost financial asset prices because U.S. financial institutions are unwilling to step up their lending.  Instead, they are buying financial assets or parking the money in the Federal Reserve in the form of excess </w:t>
      </w:r>
      <w:r w:rsidR="003F5E49" w:rsidRPr="00A22047">
        <w:rPr>
          <w:rFonts w:ascii="Times New Roman" w:hAnsi="Times New Roman" w:cs="Times New Roman"/>
          <w:sz w:val="24"/>
          <w:szCs w:val="24"/>
        </w:rPr>
        <w:t>reserves. When</w:t>
      </w:r>
      <w:r w:rsidRPr="00A22047">
        <w:rPr>
          <w:rFonts w:ascii="Times New Roman" w:hAnsi="Times New Roman" w:cs="Times New Roman"/>
          <w:sz w:val="24"/>
          <w:szCs w:val="24"/>
        </w:rPr>
        <w:t xml:space="preserve"> liquidity increase in China, it is crucial to see how it responds.  If it does nothing, lending will surge, the economy bill boom, global commodities prices will soar, and countries like Australia will prosper.  If it raises its reserve requirement ratio, it will counter these trends.   If it lowers its reserve requirement ratio, it will amply these </w:t>
      </w:r>
      <w:r w:rsidR="003F5E49" w:rsidRPr="00A22047">
        <w:rPr>
          <w:rFonts w:ascii="Times New Roman" w:hAnsi="Times New Roman" w:cs="Times New Roman"/>
          <w:sz w:val="24"/>
          <w:szCs w:val="24"/>
        </w:rPr>
        <w:t>trends. China</w:t>
      </w:r>
      <w:r w:rsidRPr="00A22047">
        <w:rPr>
          <w:rFonts w:ascii="Times New Roman" w:hAnsi="Times New Roman" w:cs="Times New Roman"/>
          <w:sz w:val="24"/>
          <w:szCs w:val="24"/>
        </w:rPr>
        <w:t xml:space="preserve"> is a booming economy and a major source of incremental economic growth for the world.  It also holds enormous financial “firepower” in the form of its massive central bank balance sheet – on both the assets and liabilities </w:t>
      </w:r>
      <w:r w:rsidR="003F5E49" w:rsidRPr="00A22047">
        <w:rPr>
          <w:rFonts w:ascii="Times New Roman" w:hAnsi="Times New Roman" w:cs="Times New Roman"/>
          <w:sz w:val="24"/>
          <w:szCs w:val="24"/>
        </w:rPr>
        <w:t>side. What</w:t>
      </w:r>
      <w:r w:rsidRPr="00A22047">
        <w:rPr>
          <w:rFonts w:ascii="Times New Roman" w:hAnsi="Times New Roman" w:cs="Times New Roman"/>
          <w:sz w:val="24"/>
          <w:szCs w:val="24"/>
        </w:rPr>
        <w:t xml:space="preserve"> it decides to do with its reserve requirement ratio and other monetary policy tools will have a big impact on the global economy and financial markets. (</w:t>
      </w:r>
      <w:proofErr w:type="spellStart"/>
      <w:r w:rsidRPr="00A22047">
        <w:rPr>
          <w:rFonts w:ascii="Times New Roman" w:hAnsi="Times New Roman" w:cs="Times New Roman"/>
          <w:sz w:val="24"/>
          <w:szCs w:val="24"/>
        </w:rPr>
        <w:t>Hao</w:t>
      </w:r>
      <w:proofErr w:type="spellEnd"/>
      <w:r w:rsidRPr="00A22047">
        <w:rPr>
          <w:rFonts w:ascii="Times New Roman" w:hAnsi="Times New Roman" w:cs="Times New Roman"/>
          <w:sz w:val="24"/>
          <w:szCs w:val="24"/>
        </w:rPr>
        <w:t xml:space="preserve"> Li, 2011)</w:t>
      </w:r>
    </w:p>
    <w:p w:rsidR="00921C85" w:rsidRDefault="00921C85" w:rsidP="00CD6A85">
      <w:pPr>
        <w:autoSpaceDE w:val="0"/>
        <w:autoSpaceDN w:val="0"/>
        <w:adjustRightInd w:val="0"/>
        <w:spacing w:after="0" w:line="360" w:lineRule="auto"/>
        <w:jc w:val="both"/>
        <w:rPr>
          <w:rFonts w:ascii="Times New Roman" w:hAnsi="Times New Roman" w:cs="Times New Roman"/>
          <w:sz w:val="24"/>
          <w:szCs w:val="24"/>
        </w:rPr>
      </w:pPr>
    </w:p>
    <w:p w:rsidR="00921C85" w:rsidRDefault="00921C85" w:rsidP="00CD6A85">
      <w:pPr>
        <w:autoSpaceDE w:val="0"/>
        <w:autoSpaceDN w:val="0"/>
        <w:adjustRightInd w:val="0"/>
        <w:spacing w:after="0" w:line="360" w:lineRule="auto"/>
        <w:jc w:val="both"/>
        <w:rPr>
          <w:rFonts w:ascii="Times New Roman" w:hAnsi="Times New Roman" w:cs="Times New Roman"/>
          <w:sz w:val="24"/>
          <w:szCs w:val="24"/>
        </w:rPr>
      </w:pPr>
    </w:p>
    <w:p w:rsidR="002E1826" w:rsidRDefault="002E1826" w:rsidP="00CD6A85">
      <w:pPr>
        <w:autoSpaceDE w:val="0"/>
        <w:autoSpaceDN w:val="0"/>
        <w:adjustRightInd w:val="0"/>
        <w:spacing w:after="0" w:line="360" w:lineRule="auto"/>
        <w:jc w:val="both"/>
        <w:rPr>
          <w:rFonts w:ascii="Times New Roman" w:hAnsi="Times New Roman" w:cs="Times New Roman"/>
          <w:sz w:val="24"/>
          <w:szCs w:val="24"/>
        </w:rPr>
      </w:pPr>
    </w:p>
    <w:p w:rsidR="002E1826" w:rsidRDefault="002E1826" w:rsidP="00CD6A85">
      <w:pPr>
        <w:autoSpaceDE w:val="0"/>
        <w:autoSpaceDN w:val="0"/>
        <w:adjustRightInd w:val="0"/>
        <w:spacing w:after="0" w:line="360" w:lineRule="auto"/>
        <w:jc w:val="both"/>
        <w:rPr>
          <w:rFonts w:ascii="Times New Roman" w:hAnsi="Times New Roman" w:cs="Times New Roman"/>
          <w:sz w:val="24"/>
          <w:szCs w:val="24"/>
        </w:rPr>
      </w:pPr>
    </w:p>
    <w:p w:rsidR="002E1826" w:rsidRDefault="002E1826" w:rsidP="00CD6A85">
      <w:pPr>
        <w:autoSpaceDE w:val="0"/>
        <w:autoSpaceDN w:val="0"/>
        <w:adjustRightInd w:val="0"/>
        <w:spacing w:after="0" w:line="360" w:lineRule="auto"/>
        <w:jc w:val="both"/>
        <w:rPr>
          <w:rFonts w:ascii="Times New Roman" w:hAnsi="Times New Roman" w:cs="Times New Roman"/>
          <w:sz w:val="24"/>
          <w:szCs w:val="24"/>
        </w:rPr>
      </w:pPr>
    </w:p>
    <w:p w:rsidR="00921C85" w:rsidRPr="00A22047" w:rsidRDefault="00921C85" w:rsidP="00CD6A85">
      <w:pPr>
        <w:autoSpaceDE w:val="0"/>
        <w:autoSpaceDN w:val="0"/>
        <w:adjustRightInd w:val="0"/>
        <w:spacing w:after="0" w:line="360" w:lineRule="auto"/>
        <w:jc w:val="both"/>
        <w:rPr>
          <w:rFonts w:ascii="Times New Roman" w:hAnsi="Times New Roman" w:cs="Times New Roman"/>
          <w:b/>
          <w:sz w:val="24"/>
          <w:szCs w:val="24"/>
        </w:rPr>
      </w:pPr>
      <w:r w:rsidRPr="00A22047">
        <w:rPr>
          <w:rFonts w:ascii="Times New Roman" w:hAnsi="Times New Roman" w:cs="Times New Roman"/>
          <w:b/>
          <w:sz w:val="24"/>
          <w:szCs w:val="24"/>
        </w:rPr>
        <w:t>Foreign Study</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b/>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r w:rsidRPr="00A22047">
        <w:rPr>
          <w:rFonts w:ascii="Times New Roman" w:hAnsi="Times New Roman" w:cs="Times New Roman"/>
          <w:sz w:val="24"/>
          <w:szCs w:val="24"/>
        </w:rPr>
        <w:t>Most central banks oblige depository institutions to hold minimum reserves against their liabilities, predominantly in the form of balances at the central bank. The role of these reserve requirements has evolved significantly over time. The overlay of changing purposes and practices has the result that it is not always fully clear what the current purpose of reserve requirements is, and this necessarily complicates thinking about how a reserve regime should be structured. This paper describes three main purposes for reserve requirements – prudential, monetary control and liquidity management – and suggests best practice for the structure of a reserves regime. Finally, the paper illustrates current practices using a 2010 IMF survey of 121 central banks.</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bCs/>
          <w:sz w:val="24"/>
          <w:szCs w:val="24"/>
        </w:rPr>
      </w:pPr>
      <w:r w:rsidRPr="00A22047">
        <w:rPr>
          <w:rFonts w:ascii="Times New Roman" w:hAnsi="Times New Roman" w:cs="Times New Roman"/>
          <w:bCs/>
          <w:sz w:val="24"/>
          <w:szCs w:val="24"/>
        </w:rPr>
        <w:t xml:space="preserve">Most central </w:t>
      </w:r>
      <w:r w:rsidR="003F5E49" w:rsidRPr="00A22047">
        <w:rPr>
          <w:rFonts w:ascii="Times New Roman" w:hAnsi="Times New Roman" w:cs="Times New Roman"/>
          <w:bCs/>
          <w:sz w:val="24"/>
          <w:szCs w:val="24"/>
        </w:rPr>
        <w:t>banks over</w:t>
      </w:r>
      <w:r w:rsidRPr="00A22047">
        <w:rPr>
          <w:rFonts w:ascii="Times New Roman" w:hAnsi="Times New Roman" w:cs="Times New Roman"/>
          <w:bCs/>
          <w:sz w:val="24"/>
          <w:szCs w:val="24"/>
        </w:rPr>
        <w:t xml:space="preserve"> 90 percent oblige depository institutions (commercial banks) to hold minimum reserves against their liabilities, predominantly in the form of balances at the central bank</w:t>
      </w:r>
      <w:r w:rsidRPr="00A22047">
        <w:rPr>
          <w:rFonts w:ascii="Times New Roman" w:hAnsi="Times New Roman" w:cs="Times New Roman"/>
          <w:sz w:val="24"/>
          <w:szCs w:val="24"/>
        </w:rPr>
        <w:t>. The role of these reserve requirements (RR</w:t>
      </w:r>
      <w:r w:rsidR="003F5E49" w:rsidRPr="00A22047">
        <w:rPr>
          <w:rFonts w:ascii="Times New Roman" w:hAnsi="Times New Roman" w:cs="Times New Roman"/>
          <w:sz w:val="24"/>
          <w:szCs w:val="24"/>
        </w:rPr>
        <w:t>) has</w:t>
      </w:r>
      <w:r w:rsidRPr="00A22047">
        <w:rPr>
          <w:rFonts w:ascii="Times New Roman" w:hAnsi="Times New Roman" w:cs="Times New Roman"/>
          <w:sz w:val="24"/>
          <w:szCs w:val="24"/>
        </w:rPr>
        <w:t xml:space="preserve"> evolved significantly over time. The overlay of changing purposes and practices has </w:t>
      </w:r>
      <w:r w:rsidR="003F5E49" w:rsidRPr="00A22047">
        <w:rPr>
          <w:rFonts w:ascii="Times New Roman" w:hAnsi="Times New Roman" w:cs="Times New Roman"/>
          <w:sz w:val="24"/>
          <w:szCs w:val="24"/>
        </w:rPr>
        <w:t>the result</w:t>
      </w:r>
      <w:r w:rsidRPr="00A22047">
        <w:rPr>
          <w:rFonts w:ascii="Times New Roman" w:hAnsi="Times New Roman" w:cs="Times New Roman"/>
          <w:sz w:val="24"/>
          <w:szCs w:val="24"/>
        </w:rPr>
        <w:t xml:space="preserve"> that it is not always fully clear what the current purpose of reserve requirements is, </w:t>
      </w:r>
      <w:r w:rsidR="003F5E49" w:rsidRPr="00A22047">
        <w:rPr>
          <w:rFonts w:ascii="Times New Roman" w:hAnsi="Times New Roman" w:cs="Times New Roman"/>
          <w:sz w:val="24"/>
          <w:szCs w:val="24"/>
        </w:rPr>
        <w:t>and this</w:t>
      </w:r>
      <w:r w:rsidRPr="00A22047">
        <w:rPr>
          <w:rFonts w:ascii="Times New Roman" w:hAnsi="Times New Roman" w:cs="Times New Roman"/>
          <w:sz w:val="24"/>
          <w:szCs w:val="24"/>
        </w:rPr>
        <w:t xml:space="preserve"> necessarily complicates thinking about how a reserve regime should be structured.</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bCs/>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b/>
          <w:bCs/>
          <w:sz w:val="24"/>
          <w:szCs w:val="24"/>
        </w:rPr>
      </w:pPr>
      <w:r w:rsidRPr="00A22047">
        <w:rPr>
          <w:rFonts w:ascii="Times New Roman" w:hAnsi="Times New Roman" w:cs="Times New Roman"/>
          <w:bCs/>
          <w:sz w:val="24"/>
          <w:szCs w:val="24"/>
        </w:rPr>
        <w:t>This paper suggests three main reasons for the imposition of RR</w:t>
      </w:r>
      <w:r w:rsidRPr="00A22047">
        <w:rPr>
          <w:rFonts w:ascii="Times New Roman" w:hAnsi="Times New Roman" w:cs="Times New Roman"/>
          <w:sz w:val="24"/>
          <w:szCs w:val="24"/>
        </w:rPr>
        <w:t>. The first is prudential</w:t>
      </w:r>
      <w:r w:rsidRPr="00A22047">
        <w:rPr>
          <w:rFonts w:ascii="Times New Roman" w:hAnsi="Times New Roman" w:cs="Times New Roman"/>
          <w:iCs/>
          <w:sz w:val="24"/>
          <w:szCs w:val="24"/>
        </w:rPr>
        <w:t>, i</w:t>
      </w:r>
      <w:r w:rsidRPr="00A22047">
        <w:rPr>
          <w:rFonts w:ascii="Times New Roman" w:hAnsi="Times New Roman" w:cs="Times New Roman"/>
          <w:sz w:val="24"/>
          <w:szCs w:val="24"/>
        </w:rPr>
        <w:t xml:space="preserve">n some cases stemming back to the gold standard, when </w:t>
      </w:r>
      <w:r w:rsidR="003F5E49" w:rsidRPr="00A22047">
        <w:rPr>
          <w:rFonts w:ascii="Times New Roman" w:hAnsi="Times New Roman" w:cs="Times New Roman"/>
          <w:sz w:val="24"/>
          <w:szCs w:val="24"/>
        </w:rPr>
        <w:t>commercial banks</w:t>
      </w:r>
      <w:r w:rsidRPr="00A22047">
        <w:rPr>
          <w:rFonts w:ascii="Times New Roman" w:hAnsi="Times New Roman" w:cs="Times New Roman"/>
          <w:sz w:val="24"/>
          <w:szCs w:val="24"/>
        </w:rPr>
        <w:t xml:space="preserve">’ ability to take deposits and issue their own banknotes was constrained by </w:t>
      </w:r>
      <w:r w:rsidR="003F5E49" w:rsidRPr="00A22047">
        <w:rPr>
          <w:rFonts w:ascii="Times New Roman" w:hAnsi="Times New Roman" w:cs="Times New Roman"/>
          <w:sz w:val="24"/>
          <w:szCs w:val="24"/>
        </w:rPr>
        <w:t>a requirement</w:t>
      </w:r>
      <w:r w:rsidRPr="00A22047">
        <w:rPr>
          <w:rFonts w:ascii="Times New Roman" w:hAnsi="Times New Roman" w:cs="Times New Roman"/>
          <w:sz w:val="24"/>
          <w:szCs w:val="24"/>
        </w:rPr>
        <w:t xml:space="preserve"> to hold proportionate reserve balances either directly, or at another bank(eventually the central bank), which in turn held gold reserves. These </w:t>
      </w:r>
      <w:r w:rsidR="003F5E49" w:rsidRPr="00A22047">
        <w:rPr>
          <w:rFonts w:ascii="Times New Roman" w:hAnsi="Times New Roman" w:cs="Times New Roman"/>
          <w:sz w:val="24"/>
          <w:szCs w:val="24"/>
        </w:rPr>
        <w:t>reserves provided</w:t>
      </w:r>
      <w:r w:rsidRPr="00A22047">
        <w:rPr>
          <w:rFonts w:ascii="Times New Roman" w:hAnsi="Times New Roman" w:cs="Times New Roman"/>
          <w:sz w:val="24"/>
          <w:szCs w:val="24"/>
        </w:rPr>
        <w:t xml:space="preserve"> some protection against both liquidity and solvency risks. Second is monetary control, this takes two forms: First, if reserve money cannot easily be increased</w:t>
      </w:r>
      <w:r w:rsidR="003F5E49" w:rsidRPr="00A22047">
        <w:rPr>
          <w:rFonts w:ascii="Times New Roman" w:hAnsi="Times New Roman" w:cs="Times New Roman"/>
          <w:sz w:val="24"/>
          <w:szCs w:val="24"/>
        </w:rPr>
        <w:t>, 1</w:t>
      </w:r>
      <w:r w:rsidRPr="00A22047">
        <w:rPr>
          <w:rFonts w:ascii="Times New Roman" w:hAnsi="Times New Roman" w:cs="Times New Roman"/>
          <w:sz w:val="24"/>
          <w:szCs w:val="24"/>
        </w:rPr>
        <w:t xml:space="preserve"> RR may restrict commercial bank balance sheet growth. Second, the central bank could vary the level of (unremunerated) RR in a way intended to influence the spread between deposit and lending rates, in order to impact the growth of monetary aggregates and thus </w:t>
      </w:r>
      <w:r w:rsidRPr="00A22047">
        <w:rPr>
          <w:rFonts w:ascii="Times New Roman" w:hAnsi="Times New Roman" w:cs="Times New Roman"/>
          <w:sz w:val="24"/>
          <w:szCs w:val="24"/>
        </w:rPr>
        <w:lastRenderedPageBreak/>
        <w:t>inflation. Third is liquidity management, this may be active or passive. Using RR actively, a central bank can immobilize surplus reserves by administrative fiat, so that the impact of a surplus on bank behavior (low interest rates, demand for foreign exchange) does not in turn lead to inflation or depreciation (both of which involve a loss of value for the currency). Similarly, if demand for reserves exceeds supply, the central bank could lower RR in response. A passive approach can be adopted, if RR can be met on average over a period: short–term liquidity management by the commercial banks is facilitated, with a consequent reduction in short–term interest rate volatility.</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bCs/>
          <w:sz w:val="24"/>
          <w:szCs w:val="24"/>
        </w:rPr>
      </w:pPr>
      <w:r w:rsidRPr="00A22047">
        <w:rPr>
          <w:rFonts w:ascii="Times New Roman" w:hAnsi="Times New Roman" w:cs="Times New Roman"/>
          <w:bCs/>
          <w:sz w:val="24"/>
          <w:szCs w:val="24"/>
        </w:rPr>
        <w:t>These RR (also known as legal or statutory reserves) are invariably calculated by reference to a commercial bank’s liabilities</w:t>
      </w:r>
      <w:r w:rsidRPr="00A22047">
        <w:rPr>
          <w:rFonts w:ascii="Times New Roman" w:hAnsi="Times New Roman" w:cs="Times New Roman"/>
          <w:sz w:val="24"/>
          <w:szCs w:val="24"/>
        </w:rPr>
        <w:t xml:space="preserve">. RR must be held in the form of a </w:t>
      </w:r>
      <w:r w:rsidR="003F5E49" w:rsidRPr="00A22047">
        <w:rPr>
          <w:rFonts w:ascii="Times New Roman" w:hAnsi="Times New Roman" w:cs="Times New Roman"/>
          <w:sz w:val="24"/>
          <w:szCs w:val="24"/>
        </w:rPr>
        <w:t>reliable asset</w:t>
      </w:r>
      <w:r w:rsidRPr="00A22047">
        <w:rPr>
          <w:rFonts w:ascii="Times New Roman" w:hAnsi="Times New Roman" w:cs="Times New Roman"/>
          <w:sz w:val="24"/>
          <w:szCs w:val="24"/>
        </w:rPr>
        <w:t>: historically, in gold, but now typically in central bank money. Central bank (</w:t>
      </w:r>
      <w:r w:rsidR="003F5E49" w:rsidRPr="00A22047">
        <w:rPr>
          <w:rFonts w:ascii="Times New Roman" w:hAnsi="Times New Roman" w:cs="Times New Roman"/>
          <w:sz w:val="24"/>
          <w:szCs w:val="24"/>
        </w:rPr>
        <w:t>or “reserve</w:t>
      </w:r>
      <w:r w:rsidRPr="00A22047">
        <w:rPr>
          <w:rFonts w:ascii="Times New Roman" w:hAnsi="Times New Roman" w:cs="Times New Roman"/>
          <w:sz w:val="24"/>
          <w:szCs w:val="24"/>
        </w:rPr>
        <w:t xml:space="preserve">” or “base”) money refers to domestic–currency central bank money used in </w:t>
      </w:r>
      <w:r w:rsidR="003F5E49" w:rsidRPr="00A22047">
        <w:rPr>
          <w:rFonts w:ascii="Times New Roman" w:hAnsi="Times New Roman" w:cs="Times New Roman"/>
          <w:sz w:val="24"/>
          <w:szCs w:val="24"/>
        </w:rPr>
        <w:t>an economy</w:t>
      </w:r>
      <w:r w:rsidRPr="00A22047">
        <w:rPr>
          <w:rFonts w:ascii="Times New Roman" w:hAnsi="Times New Roman" w:cs="Times New Roman"/>
          <w:sz w:val="24"/>
          <w:szCs w:val="24"/>
        </w:rPr>
        <w:t xml:space="preserve">, and is defined as currency in issue plus commercial bank balances held at </w:t>
      </w:r>
      <w:r w:rsidR="003F5E49" w:rsidRPr="00A22047">
        <w:rPr>
          <w:rFonts w:ascii="Times New Roman" w:hAnsi="Times New Roman" w:cs="Times New Roman"/>
          <w:sz w:val="24"/>
          <w:szCs w:val="24"/>
        </w:rPr>
        <w:t>the central</w:t>
      </w:r>
      <w:r w:rsidRPr="00A22047">
        <w:rPr>
          <w:rFonts w:ascii="Times New Roman" w:hAnsi="Times New Roman" w:cs="Times New Roman"/>
          <w:sz w:val="24"/>
          <w:szCs w:val="24"/>
        </w:rPr>
        <w:t xml:space="preserve"> bank.</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bCs/>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sz w:val="24"/>
          <w:szCs w:val="24"/>
        </w:rPr>
      </w:pPr>
      <w:r w:rsidRPr="00A22047">
        <w:rPr>
          <w:rFonts w:ascii="Times New Roman" w:hAnsi="Times New Roman" w:cs="Times New Roman"/>
          <w:bCs/>
          <w:sz w:val="24"/>
          <w:szCs w:val="24"/>
        </w:rPr>
        <w:t>There will be some voluntary holding of reserve money in any economy, regardless of the central bank’s policy on RR</w:t>
      </w:r>
      <w:r w:rsidRPr="00A22047">
        <w:rPr>
          <w:rFonts w:ascii="Times New Roman" w:hAnsi="Times New Roman" w:cs="Times New Roman"/>
          <w:sz w:val="24"/>
          <w:szCs w:val="24"/>
        </w:rPr>
        <w:t xml:space="preserve">. In virtually all countries there is a </w:t>
      </w:r>
      <w:r w:rsidR="003F5E49" w:rsidRPr="00A22047">
        <w:rPr>
          <w:rFonts w:ascii="Times New Roman" w:hAnsi="Times New Roman" w:cs="Times New Roman"/>
          <w:sz w:val="24"/>
          <w:szCs w:val="24"/>
        </w:rPr>
        <w:t>certain level</w:t>
      </w:r>
      <w:r w:rsidRPr="00A22047">
        <w:rPr>
          <w:rFonts w:ascii="Times New Roman" w:hAnsi="Times New Roman" w:cs="Times New Roman"/>
          <w:sz w:val="24"/>
          <w:szCs w:val="24"/>
        </w:rPr>
        <w:t xml:space="preserve"> of demand for the ability to settle large–value transactions in central bank money, </w:t>
      </w:r>
      <w:r w:rsidR="003F5E49" w:rsidRPr="00A22047">
        <w:rPr>
          <w:rFonts w:ascii="Times New Roman" w:hAnsi="Times New Roman" w:cs="Times New Roman"/>
          <w:sz w:val="24"/>
          <w:szCs w:val="24"/>
        </w:rPr>
        <w:t>and this</w:t>
      </w:r>
      <w:r w:rsidRPr="00A22047">
        <w:rPr>
          <w:rFonts w:ascii="Times New Roman" w:hAnsi="Times New Roman" w:cs="Times New Roman"/>
          <w:sz w:val="24"/>
          <w:szCs w:val="24"/>
        </w:rPr>
        <w:t xml:space="preserve"> effectively means the banking sector will voluntarily hold reserve (or settlement) </w:t>
      </w:r>
      <w:r w:rsidR="003F5E49" w:rsidRPr="00A22047">
        <w:rPr>
          <w:rFonts w:ascii="Times New Roman" w:hAnsi="Times New Roman" w:cs="Times New Roman"/>
          <w:sz w:val="24"/>
          <w:szCs w:val="24"/>
        </w:rPr>
        <w:t>account balances</w:t>
      </w:r>
      <w:r w:rsidRPr="00A22047">
        <w:rPr>
          <w:rFonts w:ascii="Times New Roman" w:hAnsi="Times New Roman" w:cs="Times New Roman"/>
          <w:sz w:val="24"/>
          <w:szCs w:val="24"/>
        </w:rPr>
        <w:t xml:space="preserve"> at the central bank. The volume of reserves voluntarily held is clearly likely to </w:t>
      </w:r>
      <w:r w:rsidR="003F5E49" w:rsidRPr="00A22047">
        <w:rPr>
          <w:rFonts w:ascii="Times New Roman" w:hAnsi="Times New Roman" w:cs="Times New Roman"/>
          <w:sz w:val="24"/>
          <w:szCs w:val="24"/>
        </w:rPr>
        <w:t>be higher</w:t>
      </w:r>
      <w:r w:rsidRPr="00A22047">
        <w:rPr>
          <w:rFonts w:ascii="Times New Roman" w:hAnsi="Times New Roman" w:cs="Times New Roman"/>
          <w:sz w:val="24"/>
          <w:szCs w:val="24"/>
        </w:rPr>
        <w:t xml:space="preserve"> if such balances are remunerated. It is also likely to vary over time, reflecting </w:t>
      </w:r>
      <w:r w:rsidR="003F5E49" w:rsidRPr="00A22047">
        <w:rPr>
          <w:rFonts w:ascii="Times New Roman" w:hAnsi="Times New Roman" w:cs="Times New Roman"/>
          <w:sz w:val="24"/>
          <w:szCs w:val="24"/>
        </w:rPr>
        <w:t xml:space="preserve">short </w:t>
      </w:r>
      <w:proofErr w:type="spellStart"/>
      <w:r w:rsidR="003F5E49" w:rsidRPr="00A22047">
        <w:rPr>
          <w:rFonts w:ascii="Times New Roman" w:hAnsi="Times New Roman" w:cs="Times New Roman"/>
          <w:sz w:val="24"/>
          <w:szCs w:val="24"/>
        </w:rPr>
        <w:t>term</w:t>
      </w:r>
      <w:r w:rsidRPr="00A22047">
        <w:rPr>
          <w:rFonts w:ascii="Times New Roman" w:hAnsi="Times New Roman" w:cs="Times New Roman"/>
          <w:sz w:val="24"/>
          <w:szCs w:val="24"/>
        </w:rPr>
        <w:t>factors</w:t>
      </w:r>
      <w:proofErr w:type="spellEnd"/>
      <w:r w:rsidRPr="00A22047">
        <w:rPr>
          <w:rFonts w:ascii="Times New Roman" w:hAnsi="Times New Roman" w:cs="Times New Roman"/>
          <w:sz w:val="24"/>
          <w:szCs w:val="24"/>
        </w:rPr>
        <w:t xml:space="preserve"> (e.g. seasonally high transactions volumes) or longer-term developments (</w:t>
      </w:r>
      <w:r w:rsidR="003F5E49" w:rsidRPr="00A22047">
        <w:rPr>
          <w:rFonts w:ascii="Times New Roman" w:hAnsi="Times New Roman" w:cs="Times New Roman"/>
          <w:sz w:val="24"/>
          <w:szCs w:val="24"/>
        </w:rPr>
        <w:t>e.g. infrastructure</w:t>
      </w:r>
      <w:r w:rsidRPr="00A22047">
        <w:rPr>
          <w:rFonts w:ascii="Times New Roman" w:hAnsi="Times New Roman" w:cs="Times New Roman"/>
          <w:sz w:val="24"/>
          <w:szCs w:val="24"/>
        </w:rPr>
        <w:t xml:space="preserve"> improvements). Some central banks aim to set RR above the voluntarily–</w:t>
      </w:r>
      <w:r w:rsidR="003F5E49" w:rsidRPr="00A22047">
        <w:rPr>
          <w:rFonts w:ascii="Times New Roman" w:hAnsi="Times New Roman" w:cs="Times New Roman"/>
          <w:sz w:val="24"/>
          <w:szCs w:val="24"/>
        </w:rPr>
        <w:t>held level</w:t>
      </w:r>
      <w:r w:rsidRPr="00A22047">
        <w:rPr>
          <w:rFonts w:ascii="Times New Roman" w:hAnsi="Times New Roman" w:cs="Times New Roman"/>
          <w:sz w:val="24"/>
          <w:szCs w:val="24"/>
        </w:rPr>
        <w:t xml:space="preserve"> because this can create a predictable demand for reserves balances. Provided the level </w:t>
      </w:r>
      <w:r w:rsidR="003F5E49" w:rsidRPr="00A22047">
        <w:rPr>
          <w:rFonts w:ascii="Times New Roman" w:hAnsi="Times New Roman" w:cs="Times New Roman"/>
          <w:sz w:val="24"/>
          <w:szCs w:val="24"/>
        </w:rPr>
        <w:t>is not</w:t>
      </w:r>
      <w:r w:rsidRPr="00A22047">
        <w:rPr>
          <w:rFonts w:ascii="Times New Roman" w:hAnsi="Times New Roman" w:cs="Times New Roman"/>
          <w:sz w:val="24"/>
          <w:szCs w:val="24"/>
        </w:rPr>
        <w:t xml:space="preserve"> too high, and RR are remunerated, the distortionary impact may not be </w:t>
      </w:r>
      <w:proofErr w:type="spellStart"/>
      <w:r w:rsidRPr="00A22047">
        <w:rPr>
          <w:rFonts w:ascii="Times New Roman" w:hAnsi="Times New Roman" w:cs="Times New Roman"/>
          <w:sz w:val="24"/>
          <w:szCs w:val="24"/>
        </w:rPr>
        <w:t>significant.</w:t>
      </w:r>
      <w:r w:rsidRPr="00A22047">
        <w:rPr>
          <w:rFonts w:ascii="Times New Roman" w:hAnsi="Times New Roman" w:cs="Times New Roman"/>
          <w:iCs/>
          <w:sz w:val="24"/>
          <w:szCs w:val="24"/>
        </w:rPr>
        <w:t>Demanded</w:t>
      </w:r>
      <w:r w:rsidRPr="00A22047">
        <w:rPr>
          <w:rFonts w:ascii="Times New Roman" w:hAnsi="Times New Roman" w:cs="Times New Roman"/>
          <w:sz w:val="24"/>
          <w:szCs w:val="24"/>
        </w:rPr>
        <w:t>reserves</w:t>
      </w:r>
      <w:proofErr w:type="spellEnd"/>
      <w:r w:rsidRPr="00A22047">
        <w:rPr>
          <w:rFonts w:ascii="Times New Roman" w:hAnsi="Times New Roman" w:cs="Times New Roman"/>
          <w:sz w:val="24"/>
          <w:szCs w:val="24"/>
        </w:rPr>
        <w:t xml:space="preserve"> will be the higher of voluntarily–held required and levels. In a number </w:t>
      </w:r>
      <w:proofErr w:type="spellStart"/>
      <w:r w:rsidRPr="00A22047">
        <w:rPr>
          <w:rFonts w:ascii="Times New Roman" w:hAnsi="Times New Roman" w:cs="Times New Roman"/>
          <w:sz w:val="24"/>
          <w:szCs w:val="24"/>
        </w:rPr>
        <w:t>ofcountries</w:t>
      </w:r>
      <w:proofErr w:type="spellEnd"/>
      <w:r w:rsidRPr="00A22047">
        <w:rPr>
          <w:rFonts w:ascii="Times New Roman" w:hAnsi="Times New Roman" w:cs="Times New Roman"/>
          <w:sz w:val="24"/>
          <w:szCs w:val="24"/>
        </w:rPr>
        <w:t>, the actual level of reserves exceeds the demanded level, sometimes substantially.</w:t>
      </w:r>
      <w:r>
        <w:rPr>
          <w:rFonts w:ascii="Times New Roman" w:hAnsi="Times New Roman" w:cs="Times New Roman"/>
          <w:sz w:val="24"/>
          <w:szCs w:val="24"/>
        </w:rPr>
        <w:t xml:space="preserve"> (Simon Gray, 2011)</w:t>
      </w: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b/>
          <w:sz w:val="24"/>
          <w:szCs w:val="24"/>
        </w:rPr>
      </w:pPr>
    </w:p>
    <w:p w:rsidR="00921C85" w:rsidRPr="00A22047" w:rsidRDefault="00921C85" w:rsidP="00CD6A85">
      <w:pPr>
        <w:autoSpaceDE w:val="0"/>
        <w:autoSpaceDN w:val="0"/>
        <w:adjustRightInd w:val="0"/>
        <w:spacing w:after="0" w:line="360" w:lineRule="auto"/>
        <w:ind w:firstLine="720"/>
        <w:jc w:val="both"/>
        <w:rPr>
          <w:rFonts w:ascii="Times New Roman" w:hAnsi="Times New Roman" w:cs="Times New Roman"/>
          <w:b/>
          <w:sz w:val="24"/>
          <w:szCs w:val="24"/>
        </w:rPr>
      </w:pPr>
    </w:p>
    <w:p w:rsidR="00921C85" w:rsidRDefault="00921C85" w:rsidP="00CD6A85">
      <w:pPr>
        <w:spacing w:line="360" w:lineRule="auto"/>
        <w:ind w:firstLine="720"/>
        <w:jc w:val="both"/>
        <w:rPr>
          <w:rFonts w:ascii="Times New Roman" w:hAnsi="Times New Roman" w:cs="Times New Roman"/>
          <w:sz w:val="24"/>
          <w:szCs w:val="24"/>
        </w:rPr>
      </w:pPr>
    </w:p>
    <w:p w:rsidR="002E1826" w:rsidRDefault="002E1826" w:rsidP="00CD6A85">
      <w:pPr>
        <w:spacing w:line="360" w:lineRule="auto"/>
        <w:ind w:firstLine="720"/>
        <w:jc w:val="both"/>
        <w:rPr>
          <w:rFonts w:ascii="Times New Roman" w:hAnsi="Times New Roman" w:cs="Times New Roman"/>
          <w:sz w:val="24"/>
          <w:szCs w:val="24"/>
        </w:rPr>
      </w:pPr>
    </w:p>
    <w:p w:rsidR="00CD6A85" w:rsidRPr="00E169F0" w:rsidRDefault="00CD6A85" w:rsidP="00E169F0">
      <w:pPr>
        <w:tabs>
          <w:tab w:val="left" w:pos="8386"/>
        </w:tabs>
        <w:spacing w:line="360" w:lineRule="auto"/>
        <w:jc w:val="both"/>
        <w:rPr>
          <w:rFonts w:ascii="Times New Roman" w:hAnsi="Times New Roman" w:cs="Times New Roman"/>
          <w:sz w:val="24"/>
          <w:szCs w:val="24"/>
        </w:rPr>
      </w:pPr>
    </w:p>
    <w:p w:rsidR="00326A6F" w:rsidRPr="00CD6A85" w:rsidRDefault="00326A6F" w:rsidP="00072C70">
      <w:pPr>
        <w:spacing w:line="360" w:lineRule="auto"/>
        <w:jc w:val="center"/>
        <w:rPr>
          <w:rFonts w:ascii="Times New Roman" w:hAnsi="Times New Roman" w:cs="Times New Roman"/>
          <w:sz w:val="28"/>
          <w:szCs w:val="24"/>
        </w:rPr>
      </w:pPr>
      <w:r w:rsidRPr="00CD6A85">
        <w:rPr>
          <w:rFonts w:ascii="Times New Roman" w:hAnsi="Times New Roman" w:cs="Times New Roman"/>
          <w:b/>
          <w:sz w:val="28"/>
          <w:szCs w:val="24"/>
        </w:rPr>
        <w:t>CHAPTER III</w:t>
      </w:r>
    </w:p>
    <w:p w:rsidR="00326A6F" w:rsidRPr="00CD6A85" w:rsidRDefault="00326A6F" w:rsidP="00326A6F">
      <w:pPr>
        <w:spacing w:after="0" w:line="360" w:lineRule="auto"/>
        <w:jc w:val="center"/>
        <w:rPr>
          <w:rFonts w:ascii="Times New Roman" w:hAnsi="Times New Roman" w:cs="Times New Roman"/>
          <w:b/>
          <w:sz w:val="28"/>
          <w:szCs w:val="24"/>
        </w:rPr>
      </w:pPr>
      <w:r w:rsidRPr="00CD6A85">
        <w:rPr>
          <w:rFonts w:ascii="Times New Roman" w:hAnsi="Times New Roman" w:cs="Times New Roman"/>
          <w:b/>
          <w:sz w:val="28"/>
          <w:szCs w:val="24"/>
        </w:rPr>
        <w:t>METHODOLOGY</w:t>
      </w:r>
    </w:p>
    <w:p w:rsidR="00326A6F" w:rsidRPr="00F66653" w:rsidRDefault="00326A6F" w:rsidP="00326A6F">
      <w:pPr>
        <w:spacing w:line="360" w:lineRule="auto"/>
        <w:jc w:val="both"/>
        <w:rPr>
          <w:rFonts w:ascii="Times New Roman" w:hAnsi="Times New Roman" w:cs="Times New Roman"/>
          <w:b/>
          <w:color w:val="000000" w:themeColor="text1"/>
          <w:sz w:val="24"/>
          <w:szCs w:val="24"/>
        </w:rPr>
      </w:pPr>
      <w:r w:rsidRPr="00F66653">
        <w:rPr>
          <w:rFonts w:ascii="Times New Roman" w:hAnsi="Times New Roman" w:cs="Times New Roman"/>
          <w:b/>
          <w:color w:val="000000" w:themeColor="text1"/>
          <w:sz w:val="24"/>
          <w:szCs w:val="24"/>
        </w:rPr>
        <w:t>Data Gathering</w:t>
      </w:r>
    </w:p>
    <w:p w:rsidR="00326A6F" w:rsidRPr="00F66653" w:rsidRDefault="00326A6F" w:rsidP="00326A6F">
      <w:pPr>
        <w:spacing w:line="360" w:lineRule="auto"/>
        <w:ind w:firstLine="720"/>
        <w:jc w:val="both"/>
        <w:rPr>
          <w:rFonts w:ascii="Times New Roman" w:hAnsi="Times New Roman" w:cs="Times New Roman"/>
          <w:color w:val="000000" w:themeColor="text1"/>
          <w:sz w:val="24"/>
          <w:szCs w:val="24"/>
        </w:rPr>
      </w:pPr>
      <w:r w:rsidRPr="00F66653">
        <w:rPr>
          <w:rFonts w:ascii="Times New Roman" w:hAnsi="Times New Roman" w:cs="Times New Roman"/>
          <w:color w:val="000000" w:themeColor="text1"/>
          <w:sz w:val="24"/>
          <w:szCs w:val="24"/>
        </w:rPr>
        <w:t xml:space="preserve">The group visited the </w:t>
      </w:r>
      <w:proofErr w:type="spellStart"/>
      <w:r w:rsidRPr="00F66653">
        <w:rPr>
          <w:rFonts w:ascii="Times New Roman" w:hAnsi="Times New Roman" w:cs="Times New Roman"/>
          <w:color w:val="000000" w:themeColor="text1"/>
          <w:sz w:val="24"/>
          <w:szCs w:val="24"/>
        </w:rPr>
        <w:t>BangkoSentral</w:t>
      </w:r>
      <w:proofErr w:type="spellEnd"/>
      <w:r w:rsidRPr="00F66653">
        <w:rPr>
          <w:rFonts w:ascii="Times New Roman" w:hAnsi="Times New Roman" w:cs="Times New Roman"/>
          <w:color w:val="000000" w:themeColor="text1"/>
          <w:sz w:val="24"/>
          <w:szCs w:val="24"/>
        </w:rPr>
        <w:t xml:space="preserve"> </w:t>
      </w:r>
      <w:proofErr w:type="spellStart"/>
      <w:r w:rsidRPr="00F66653">
        <w:rPr>
          <w:rFonts w:ascii="Times New Roman" w:hAnsi="Times New Roman" w:cs="Times New Roman"/>
          <w:color w:val="000000" w:themeColor="text1"/>
          <w:sz w:val="24"/>
          <w:szCs w:val="24"/>
        </w:rPr>
        <w:t>ng</w:t>
      </w:r>
      <w:proofErr w:type="spellEnd"/>
      <w:r w:rsidRPr="00F66653">
        <w:rPr>
          <w:rFonts w:ascii="Times New Roman" w:hAnsi="Times New Roman" w:cs="Times New Roman"/>
          <w:color w:val="000000" w:themeColor="text1"/>
          <w:sz w:val="24"/>
          <w:szCs w:val="24"/>
        </w:rPr>
        <w:t xml:space="preserve"> </w:t>
      </w:r>
      <w:proofErr w:type="spellStart"/>
      <w:r w:rsidRPr="00F66653">
        <w:rPr>
          <w:rFonts w:ascii="Times New Roman" w:hAnsi="Times New Roman" w:cs="Times New Roman"/>
          <w:color w:val="000000" w:themeColor="text1"/>
          <w:sz w:val="24"/>
          <w:szCs w:val="24"/>
        </w:rPr>
        <w:t>Pilipinas</w:t>
      </w:r>
      <w:proofErr w:type="spellEnd"/>
      <w:r w:rsidRPr="00F66653">
        <w:rPr>
          <w:rFonts w:ascii="Times New Roman" w:hAnsi="Times New Roman" w:cs="Times New Roman"/>
          <w:color w:val="000000" w:themeColor="text1"/>
          <w:sz w:val="24"/>
          <w:szCs w:val="24"/>
        </w:rPr>
        <w:t xml:space="preserve"> (BSP) Library in Malate, Manila to gather different statistical data about</w:t>
      </w:r>
      <w:r>
        <w:rPr>
          <w:rFonts w:ascii="Times New Roman" w:hAnsi="Times New Roman" w:cs="Times New Roman"/>
          <w:color w:val="000000" w:themeColor="text1"/>
          <w:sz w:val="24"/>
          <w:szCs w:val="24"/>
        </w:rPr>
        <w:t xml:space="preserve"> the </w:t>
      </w:r>
      <w:r w:rsidR="00072C70">
        <w:rPr>
          <w:rFonts w:ascii="Times New Roman" w:hAnsi="Times New Roman" w:cs="Times New Roman"/>
          <w:sz w:val="24"/>
          <w:szCs w:val="24"/>
        </w:rPr>
        <w:t>Regular Reserve Ratio, Liquidity Reserve Ratio</w:t>
      </w:r>
      <w:r>
        <w:rPr>
          <w:rFonts w:ascii="Times New Roman" w:hAnsi="Times New Roman" w:cs="Times New Roman"/>
          <w:sz w:val="24"/>
          <w:szCs w:val="24"/>
        </w:rPr>
        <w:t xml:space="preserve"> and the</w:t>
      </w:r>
      <w:r w:rsidRPr="00B42A05">
        <w:rPr>
          <w:rFonts w:ascii="Times New Roman" w:hAnsi="Times New Roman" w:cs="Times New Roman"/>
          <w:sz w:val="24"/>
          <w:szCs w:val="24"/>
        </w:rPr>
        <w:t xml:space="preserve"> Total Resources of Universal/Commercial Banks</w:t>
      </w:r>
      <w:r w:rsidRPr="00F66653">
        <w:rPr>
          <w:rFonts w:ascii="Times New Roman" w:hAnsi="Times New Roman" w:cs="Times New Roman"/>
          <w:color w:val="000000" w:themeColor="text1"/>
          <w:sz w:val="24"/>
          <w:szCs w:val="24"/>
        </w:rPr>
        <w:t xml:space="preserve"> from 1993 up to 2013 that they will used as the factors to explain how the </w:t>
      </w:r>
      <w:r>
        <w:rPr>
          <w:rFonts w:ascii="Times New Roman" w:hAnsi="Times New Roman" w:cs="Times New Roman"/>
          <w:color w:val="000000" w:themeColor="text1"/>
          <w:sz w:val="24"/>
          <w:szCs w:val="24"/>
        </w:rPr>
        <w:t xml:space="preserve">Required Reserve Ratios of Universal/Commercial Banks affect the </w:t>
      </w:r>
      <w:r w:rsidRPr="00B42A05">
        <w:rPr>
          <w:rFonts w:ascii="Times New Roman" w:hAnsi="Times New Roman" w:cs="Times New Roman"/>
          <w:sz w:val="24"/>
          <w:szCs w:val="24"/>
        </w:rPr>
        <w:t>Total Resources of Universal/Commercial Banks</w:t>
      </w:r>
      <w:r>
        <w:rPr>
          <w:rFonts w:ascii="Times New Roman" w:hAnsi="Times New Roman" w:cs="Times New Roman"/>
          <w:sz w:val="24"/>
          <w:szCs w:val="24"/>
        </w:rPr>
        <w:t>.</w:t>
      </w:r>
    </w:p>
    <w:p w:rsidR="00326A6F" w:rsidRPr="00F66653" w:rsidRDefault="00326A6F" w:rsidP="00326A6F">
      <w:pPr>
        <w:spacing w:line="360" w:lineRule="auto"/>
        <w:jc w:val="both"/>
        <w:rPr>
          <w:rFonts w:ascii="Times New Roman" w:hAnsi="Times New Roman" w:cs="Times New Roman"/>
          <w:b/>
          <w:color w:val="000000" w:themeColor="text1"/>
          <w:sz w:val="24"/>
          <w:szCs w:val="24"/>
        </w:rPr>
      </w:pPr>
      <w:r w:rsidRPr="00F66653">
        <w:rPr>
          <w:rFonts w:ascii="Times New Roman" w:hAnsi="Times New Roman" w:cs="Times New Roman"/>
          <w:b/>
          <w:color w:val="000000" w:themeColor="text1"/>
          <w:sz w:val="24"/>
          <w:szCs w:val="24"/>
        </w:rPr>
        <w:t>Data Treatment</w:t>
      </w:r>
    </w:p>
    <w:p w:rsidR="00326A6F" w:rsidRPr="00F66653" w:rsidRDefault="00326A6F" w:rsidP="00326A6F">
      <w:pPr>
        <w:spacing w:line="360" w:lineRule="auto"/>
        <w:jc w:val="both"/>
        <w:rPr>
          <w:rFonts w:ascii="Times New Roman" w:hAnsi="Times New Roman" w:cs="Times New Roman"/>
          <w:color w:val="000000" w:themeColor="text1"/>
          <w:sz w:val="24"/>
          <w:szCs w:val="24"/>
        </w:rPr>
      </w:pPr>
      <w:r w:rsidRPr="00F66653">
        <w:rPr>
          <w:rFonts w:ascii="Times New Roman" w:hAnsi="Times New Roman" w:cs="Times New Roman"/>
          <w:b/>
          <w:color w:val="000000" w:themeColor="text1"/>
          <w:sz w:val="24"/>
          <w:szCs w:val="24"/>
        </w:rPr>
        <w:tab/>
      </w:r>
      <w:r w:rsidRPr="00F66653">
        <w:rPr>
          <w:rFonts w:ascii="Times New Roman" w:hAnsi="Times New Roman" w:cs="Times New Roman"/>
          <w:color w:val="000000" w:themeColor="text1"/>
          <w:sz w:val="24"/>
          <w:szCs w:val="24"/>
        </w:rPr>
        <w:t xml:space="preserve"> The group used tabular and graphical forms to present the different data. Furthermore, E views to come up in more accurate computations.</w:t>
      </w:r>
    </w:p>
    <w:p w:rsidR="00326A6F" w:rsidRPr="00F66653" w:rsidRDefault="00326A6F" w:rsidP="00326A6F">
      <w:pPr>
        <w:spacing w:line="360" w:lineRule="auto"/>
        <w:jc w:val="both"/>
        <w:rPr>
          <w:rFonts w:ascii="Times New Roman" w:hAnsi="Times New Roman" w:cs="Times New Roman"/>
          <w:color w:val="000000" w:themeColor="text1"/>
          <w:sz w:val="24"/>
          <w:szCs w:val="24"/>
        </w:rPr>
      </w:pPr>
      <w:r w:rsidRPr="00F66653">
        <w:rPr>
          <w:rFonts w:ascii="Times New Roman" w:hAnsi="Times New Roman" w:cs="Times New Roman"/>
          <w:b/>
          <w:color w:val="000000" w:themeColor="text1"/>
          <w:sz w:val="24"/>
          <w:szCs w:val="24"/>
        </w:rPr>
        <w:t>Statistical Test</w:t>
      </w:r>
    </w:p>
    <w:p w:rsidR="00326A6F" w:rsidRPr="00F66653" w:rsidRDefault="00326A6F" w:rsidP="00326A6F">
      <w:pPr>
        <w:spacing w:line="360" w:lineRule="auto"/>
        <w:jc w:val="both"/>
        <w:rPr>
          <w:rFonts w:ascii="Times New Roman" w:hAnsi="Times New Roman" w:cs="Times New Roman"/>
          <w:color w:val="000000" w:themeColor="text1"/>
          <w:sz w:val="24"/>
          <w:szCs w:val="24"/>
        </w:rPr>
      </w:pPr>
      <w:r w:rsidRPr="00F66653">
        <w:rPr>
          <w:rFonts w:ascii="Times New Roman" w:hAnsi="Times New Roman" w:cs="Times New Roman"/>
          <w:color w:val="000000" w:themeColor="text1"/>
          <w:sz w:val="24"/>
          <w:szCs w:val="24"/>
        </w:rPr>
        <w:tab/>
        <w:t>The group conduct different statistical test to know the significant influence of each independent variables (explanatory variables) to the dependent variable (response variable).</w:t>
      </w:r>
    </w:p>
    <w:p w:rsidR="00326A6F" w:rsidRPr="009B42F2" w:rsidRDefault="00326A6F" w:rsidP="009B42F2">
      <w:pPr>
        <w:spacing w:line="360" w:lineRule="auto"/>
        <w:ind w:firstLine="720"/>
        <w:jc w:val="both"/>
        <w:rPr>
          <w:rFonts w:ascii="Times New Roman" w:hAnsi="Times New Roman" w:cs="Times New Roman"/>
          <w:b/>
          <w:sz w:val="24"/>
          <w:szCs w:val="24"/>
        </w:rPr>
      </w:pPr>
      <w:r w:rsidRPr="009B42F2">
        <w:rPr>
          <w:rFonts w:ascii="Times New Roman" w:hAnsi="Times New Roman" w:cs="Times New Roman"/>
          <w:b/>
          <w:sz w:val="24"/>
          <w:szCs w:val="24"/>
        </w:rPr>
        <w:t>Measure of Regression</w:t>
      </w:r>
    </w:p>
    <w:p w:rsidR="00326A6F" w:rsidRDefault="00326A6F" w:rsidP="00326A6F">
      <w:pPr>
        <w:spacing w:line="360" w:lineRule="auto"/>
        <w:jc w:val="both"/>
        <w:rPr>
          <w:rFonts w:ascii="Times New Roman" w:hAnsi="Times New Roman" w:cs="Times New Roman"/>
          <w:sz w:val="24"/>
          <w:szCs w:val="24"/>
        </w:rPr>
      </w:pPr>
      <w:r w:rsidRPr="00F66653">
        <w:rPr>
          <w:rFonts w:ascii="Times New Roman" w:hAnsi="Times New Roman" w:cs="Times New Roman"/>
          <w:sz w:val="24"/>
          <w:szCs w:val="24"/>
        </w:rPr>
        <w:t>To establish the relationship between the</w:t>
      </w:r>
      <w:r w:rsidR="002E1826">
        <w:rPr>
          <w:rFonts w:ascii="Times New Roman" w:hAnsi="Times New Roman" w:cs="Times New Roman"/>
          <w:sz w:val="24"/>
          <w:szCs w:val="24"/>
        </w:rPr>
        <w:t xml:space="preserve"> Regular Reserve Ratios, Liquidity Reserve Ratios</w:t>
      </w:r>
      <w:r w:rsidRPr="00326A6F">
        <w:rPr>
          <w:rFonts w:ascii="Times New Roman" w:hAnsi="Times New Roman" w:cs="Times New Roman"/>
          <w:sz w:val="24"/>
          <w:szCs w:val="24"/>
        </w:rPr>
        <w:t xml:space="preserve"> and the Total Resources of Universal/Commercial Banks</w:t>
      </w:r>
      <w:r>
        <w:rPr>
          <w:rFonts w:ascii="Times New Roman" w:hAnsi="Times New Roman" w:cs="Times New Roman"/>
          <w:sz w:val="24"/>
          <w:szCs w:val="24"/>
        </w:rPr>
        <w:t xml:space="preserve">, </w:t>
      </w:r>
      <w:r w:rsidRPr="00F66653">
        <w:rPr>
          <w:rFonts w:ascii="Times New Roman" w:hAnsi="Times New Roman" w:cs="Times New Roman"/>
          <w:sz w:val="24"/>
          <w:szCs w:val="24"/>
        </w:rPr>
        <w:t xml:space="preserve">the multiple linear regressions was used. It is used to evaluate the effects of the selected variables in </w:t>
      </w:r>
      <w:r w:rsidRPr="00326A6F">
        <w:rPr>
          <w:rFonts w:ascii="Times New Roman" w:hAnsi="Times New Roman" w:cs="Times New Roman"/>
          <w:sz w:val="24"/>
          <w:szCs w:val="24"/>
        </w:rPr>
        <w:t>Total Resources of Universal/Commercial Banks</w:t>
      </w:r>
      <w:r w:rsidR="00072C70">
        <w:rPr>
          <w:rFonts w:ascii="Times New Roman" w:hAnsi="Times New Roman" w:cs="Times New Roman"/>
          <w:sz w:val="24"/>
          <w:szCs w:val="24"/>
        </w:rPr>
        <w:t xml:space="preserve"> from 1993 up to 2013.</w:t>
      </w:r>
    </w:p>
    <w:p w:rsidR="00072C70" w:rsidRDefault="000C5D9C" w:rsidP="00326A6F">
      <w:pPr>
        <w:spacing w:line="360" w:lineRule="auto"/>
        <w:jc w:val="both"/>
        <w:rPr>
          <w:noProof/>
        </w:rPr>
      </w:pPr>
      <w:r>
        <w:rPr>
          <w:rFonts w:ascii="Times New Roman" w:hAnsi="Times New Roman" w:cs="Times New Roman"/>
          <w:noProof/>
          <w:color w:val="000000"/>
          <w:sz w:val="18"/>
          <w:szCs w:val="18"/>
        </w:rPr>
        <w:drawing>
          <wp:anchor distT="0" distB="0" distL="114300" distR="114300" simplePos="0" relativeHeight="251676160" behindDoc="0" locked="0" layoutInCell="1" allowOverlap="1">
            <wp:simplePos x="0" y="0"/>
            <wp:positionH relativeFrom="column">
              <wp:posOffset>123825</wp:posOffset>
            </wp:positionH>
            <wp:positionV relativeFrom="paragraph">
              <wp:posOffset>61595</wp:posOffset>
            </wp:positionV>
            <wp:extent cx="5934075" cy="4857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485775"/>
                    </a:xfrm>
                    <a:prstGeom prst="rect">
                      <a:avLst/>
                    </a:prstGeom>
                    <a:noFill/>
                    <a:ln>
                      <a:noFill/>
                    </a:ln>
                  </pic:spPr>
                </pic:pic>
              </a:graphicData>
            </a:graphic>
          </wp:anchor>
        </w:drawing>
      </w:r>
    </w:p>
    <w:p w:rsidR="00326A6F" w:rsidRDefault="00326A6F" w:rsidP="00326A6F">
      <w:pPr>
        <w:spacing w:after="0" w:line="360" w:lineRule="auto"/>
        <w:rPr>
          <w:rFonts w:ascii="Times New Roman" w:hAnsi="Times New Roman" w:cs="Times New Roman"/>
          <w:b/>
          <w:sz w:val="24"/>
          <w:szCs w:val="24"/>
        </w:rPr>
      </w:pPr>
    </w:p>
    <w:p w:rsidR="00326A6F" w:rsidRPr="00F66653" w:rsidRDefault="00326A6F" w:rsidP="00326A6F">
      <w:pPr>
        <w:spacing w:after="0" w:line="360" w:lineRule="auto"/>
        <w:rPr>
          <w:rFonts w:ascii="Times New Roman" w:hAnsi="Times New Roman" w:cs="Times New Roman"/>
          <w:b/>
          <w:sz w:val="24"/>
          <w:szCs w:val="24"/>
        </w:rPr>
      </w:pPr>
      <w:r w:rsidRPr="00F66653">
        <w:rPr>
          <w:rFonts w:ascii="Times New Roman" w:hAnsi="Times New Roman" w:cs="Times New Roman"/>
          <w:b/>
          <w:sz w:val="24"/>
          <w:szCs w:val="24"/>
        </w:rPr>
        <w:t>Where:</w:t>
      </w:r>
    </w:p>
    <w:p w:rsidR="00B743EB" w:rsidRDefault="00B743EB" w:rsidP="00326A6F">
      <w:pPr>
        <w:jc w:val="center"/>
        <w:rPr>
          <w:rFonts w:ascii="Times New Roman" w:hAnsi="Times New Roman" w:cs="Times New Roman"/>
          <w:sz w:val="24"/>
          <w:szCs w:val="24"/>
        </w:rPr>
        <w:sectPr w:rsidR="00B743EB">
          <w:pgSz w:w="12240" w:h="15840"/>
          <w:pgMar w:top="1440" w:right="1440" w:bottom="1440" w:left="1440" w:header="720" w:footer="720" w:gutter="0"/>
          <w:cols w:space="720"/>
          <w:docGrid w:linePitch="360"/>
        </w:sectPr>
      </w:pPr>
    </w:p>
    <w:p w:rsidR="00072C70" w:rsidRDefault="00072C70" w:rsidP="00072C70">
      <w:pPr>
        <w:pStyle w:val="ListParagraph"/>
        <w:spacing w:after="200" w:line="240" w:lineRule="auto"/>
        <w:rPr>
          <w:rFonts w:ascii="Times New Roman" w:hAnsi="Times New Roman" w:cs="Times New Roman"/>
          <w:b/>
          <w:sz w:val="24"/>
          <w:szCs w:val="24"/>
        </w:rPr>
      </w:pPr>
    </w:p>
    <w:p w:rsidR="00072C70" w:rsidRDefault="00072C70" w:rsidP="00072C70">
      <w:pPr>
        <w:pStyle w:val="ListParagraph"/>
        <w:spacing w:after="200" w:line="240" w:lineRule="auto"/>
        <w:rPr>
          <w:rFonts w:ascii="Times New Roman" w:hAnsi="Times New Roman" w:cs="Times New Roman"/>
          <w:sz w:val="24"/>
          <w:szCs w:val="24"/>
        </w:rPr>
        <w:sectPr w:rsidR="00072C70" w:rsidSect="00B743EB">
          <w:type w:val="continuous"/>
          <w:pgSz w:w="12240" w:h="15840"/>
          <w:pgMar w:top="1440" w:right="1440" w:bottom="1440" w:left="1440" w:header="720" w:footer="720" w:gutter="0"/>
          <w:cols w:space="720"/>
          <w:docGrid w:linePitch="360"/>
        </w:sectPr>
      </w:pPr>
    </w:p>
    <w:p w:rsidR="00072C70" w:rsidRPr="00072C70" w:rsidRDefault="00072C70" w:rsidP="00072C70">
      <w:pPr>
        <w:pStyle w:val="ListParagraph"/>
        <w:spacing w:after="200" w:line="240" w:lineRule="auto"/>
        <w:rPr>
          <w:rFonts w:ascii="Times New Roman" w:hAnsi="Times New Roman" w:cs="Times New Roman"/>
          <w:sz w:val="24"/>
          <w:szCs w:val="24"/>
        </w:rPr>
      </w:pPr>
      <w:r w:rsidRPr="00072C70">
        <w:rPr>
          <w:rFonts w:ascii="Times New Roman" w:hAnsi="Times New Roman" w:cs="Times New Roman"/>
          <w:b/>
          <w:sz w:val="24"/>
          <w:szCs w:val="24"/>
        </w:rPr>
        <w:lastRenderedPageBreak/>
        <w:t>TR</w:t>
      </w:r>
      <w:r w:rsidRPr="00072C70">
        <w:rPr>
          <w:rFonts w:ascii="Times New Roman" w:hAnsi="Times New Roman" w:cs="Times New Roman"/>
          <w:sz w:val="24"/>
          <w:szCs w:val="24"/>
        </w:rPr>
        <w:t xml:space="preserve"> = Total Resources of Universal/Commercial Banks</w:t>
      </w:r>
    </w:p>
    <w:p w:rsidR="00072C70" w:rsidRDefault="00072C70" w:rsidP="00072C70">
      <w:pPr>
        <w:pStyle w:val="ListParagraph"/>
        <w:spacing w:after="200" w:line="240" w:lineRule="auto"/>
        <w:rPr>
          <w:rFonts w:ascii="Times New Roman" w:hAnsi="Times New Roman" w:cs="Times New Roman"/>
          <w:sz w:val="24"/>
          <w:szCs w:val="24"/>
        </w:rPr>
      </w:pPr>
      <w:r w:rsidRPr="00072C70">
        <w:rPr>
          <w:rFonts w:ascii="Times New Roman" w:hAnsi="Times New Roman" w:cs="Times New Roman"/>
          <w:b/>
          <w:sz w:val="24"/>
          <w:szCs w:val="24"/>
        </w:rPr>
        <w:t>RRR</w:t>
      </w:r>
      <w:r>
        <w:rPr>
          <w:rFonts w:ascii="Times New Roman" w:hAnsi="Times New Roman" w:cs="Times New Roman"/>
          <w:sz w:val="24"/>
          <w:szCs w:val="24"/>
        </w:rPr>
        <w:t>= Regular Reserve Ratio</w:t>
      </w:r>
    </w:p>
    <w:p w:rsidR="00072C70" w:rsidRDefault="00072C70" w:rsidP="00072C70">
      <w:pPr>
        <w:pStyle w:val="ListParagraph"/>
        <w:spacing w:after="200" w:line="240" w:lineRule="auto"/>
        <w:rPr>
          <w:rFonts w:ascii="Times New Roman" w:hAnsi="Times New Roman" w:cs="Times New Roman"/>
          <w:sz w:val="24"/>
          <w:szCs w:val="24"/>
        </w:rPr>
      </w:pPr>
      <w:r w:rsidRPr="00072C70">
        <w:rPr>
          <w:rFonts w:ascii="Times New Roman" w:hAnsi="Times New Roman" w:cs="Times New Roman"/>
          <w:b/>
          <w:sz w:val="24"/>
          <w:szCs w:val="24"/>
        </w:rPr>
        <w:lastRenderedPageBreak/>
        <w:t>LRR</w:t>
      </w:r>
      <w:r>
        <w:rPr>
          <w:rFonts w:ascii="Times New Roman" w:hAnsi="Times New Roman" w:cs="Times New Roman"/>
          <w:sz w:val="24"/>
          <w:szCs w:val="24"/>
        </w:rPr>
        <w:t>= Liquidity Reserve Ratio</w:t>
      </w:r>
    </w:p>
    <w:p w:rsidR="00072C70" w:rsidRPr="00072C70" w:rsidRDefault="00072C70" w:rsidP="00072C70">
      <w:pPr>
        <w:pStyle w:val="ListParagraph"/>
        <w:spacing w:after="200" w:line="240" w:lineRule="auto"/>
        <w:rPr>
          <w:rFonts w:ascii="Times New Roman" w:hAnsi="Times New Roman" w:cs="Times New Roman"/>
          <w:sz w:val="24"/>
          <w:szCs w:val="24"/>
        </w:rPr>
      </w:pPr>
      <w:r w:rsidRPr="00072C70">
        <w:rPr>
          <w:rFonts w:ascii="Times New Roman" w:hAnsi="Times New Roman" w:cs="Times New Roman"/>
          <w:b/>
          <w:sz w:val="24"/>
          <w:szCs w:val="24"/>
        </w:rPr>
        <w:t>β_0</w:t>
      </w:r>
      <w:r w:rsidRPr="00072C70">
        <w:rPr>
          <w:rFonts w:ascii="Times New Roman" w:hAnsi="Times New Roman" w:cs="Times New Roman"/>
          <w:sz w:val="24"/>
          <w:szCs w:val="24"/>
        </w:rPr>
        <w:t>= Constant</w:t>
      </w:r>
    </w:p>
    <w:p w:rsidR="00072C70" w:rsidRPr="00072C70" w:rsidRDefault="00072C70" w:rsidP="00072C70">
      <w:pPr>
        <w:pStyle w:val="ListParagraph"/>
        <w:spacing w:after="200" w:line="240" w:lineRule="auto"/>
        <w:rPr>
          <w:rFonts w:ascii="Times New Roman" w:hAnsi="Times New Roman" w:cs="Times New Roman"/>
          <w:sz w:val="24"/>
          <w:szCs w:val="24"/>
        </w:rPr>
        <w:sectPr w:rsidR="00072C70" w:rsidRPr="00072C70" w:rsidSect="00072C70">
          <w:type w:val="continuous"/>
          <w:pgSz w:w="12240" w:h="15840"/>
          <w:pgMar w:top="1440" w:right="1440" w:bottom="1440" w:left="1440" w:header="720" w:footer="720" w:gutter="0"/>
          <w:cols w:num="2" w:space="720"/>
          <w:docGrid w:linePitch="360"/>
        </w:sectPr>
      </w:pPr>
      <w:proofErr w:type="spellStart"/>
      <w:r w:rsidRPr="00072C70">
        <w:rPr>
          <w:rFonts w:ascii="Times New Roman" w:hAnsi="Times New Roman" w:cs="Times New Roman"/>
          <w:b/>
          <w:sz w:val="24"/>
          <w:szCs w:val="24"/>
        </w:rPr>
        <w:t>β_i</w:t>
      </w:r>
      <w:proofErr w:type="spellEnd"/>
      <w:r w:rsidRPr="00072C70">
        <w:rPr>
          <w:rFonts w:ascii="Times New Roman" w:hAnsi="Times New Roman" w:cs="Times New Roman"/>
          <w:sz w:val="24"/>
          <w:szCs w:val="24"/>
        </w:rPr>
        <w:t>= Re</w:t>
      </w:r>
      <w:r>
        <w:rPr>
          <w:rFonts w:ascii="Times New Roman" w:hAnsi="Times New Roman" w:cs="Times New Roman"/>
          <w:sz w:val="24"/>
          <w:szCs w:val="24"/>
        </w:rPr>
        <w:t xml:space="preserve">gression coefficient,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1, 2</w:t>
      </w:r>
    </w:p>
    <w:p w:rsidR="00072C70" w:rsidRDefault="00072C70" w:rsidP="00072C70">
      <w:pPr>
        <w:pStyle w:val="ListParagraph"/>
        <w:spacing w:after="200" w:line="240" w:lineRule="auto"/>
        <w:rPr>
          <w:rFonts w:ascii="Times New Roman" w:hAnsi="Times New Roman" w:cs="Times New Roman"/>
          <w:b/>
          <w:sz w:val="24"/>
          <w:szCs w:val="24"/>
        </w:rPr>
      </w:pPr>
    </w:p>
    <w:p w:rsidR="00F03BDE" w:rsidRPr="004F04C7" w:rsidRDefault="00F03BDE" w:rsidP="00F03BDE">
      <w:pPr>
        <w:spacing w:line="360" w:lineRule="auto"/>
        <w:ind w:firstLine="720"/>
        <w:jc w:val="both"/>
        <w:rPr>
          <w:rFonts w:ascii="Times New Roman" w:hAnsi="Times New Roman" w:cs="Times New Roman"/>
          <w:sz w:val="24"/>
          <w:szCs w:val="24"/>
        </w:rPr>
      </w:pPr>
      <w:r w:rsidRPr="004F04C7">
        <w:rPr>
          <w:rFonts w:ascii="Times New Roman" w:hAnsi="Times New Roman" w:cs="Times New Roman"/>
          <w:sz w:val="24"/>
          <w:szCs w:val="24"/>
        </w:rPr>
        <w:lastRenderedPageBreak/>
        <w:t xml:space="preserve">The </w:t>
      </w:r>
      <w:r>
        <w:rPr>
          <w:rFonts w:ascii="Times New Roman" w:hAnsi="Times New Roman" w:cs="Times New Roman"/>
          <w:sz w:val="24"/>
          <w:szCs w:val="24"/>
        </w:rPr>
        <w:t>group</w:t>
      </w:r>
      <w:r w:rsidRPr="004F04C7">
        <w:rPr>
          <w:rFonts w:ascii="Times New Roman" w:hAnsi="Times New Roman" w:cs="Times New Roman"/>
          <w:sz w:val="24"/>
          <w:szCs w:val="24"/>
        </w:rPr>
        <w:t xml:space="preserve"> used different statistical test to make sure that the results that will be achieved will be interpreted and analyzed </w:t>
      </w:r>
      <w:r>
        <w:rPr>
          <w:rFonts w:ascii="Times New Roman" w:hAnsi="Times New Roman" w:cs="Times New Roman"/>
          <w:sz w:val="24"/>
          <w:szCs w:val="24"/>
        </w:rPr>
        <w:t>to prove answer to the problem</w:t>
      </w:r>
      <w:r w:rsidRPr="004F04C7">
        <w:rPr>
          <w:rFonts w:ascii="Times New Roman" w:hAnsi="Times New Roman" w:cs="Times New Roman"/>
          <w:sz w:val="24"/>
          <w:szCs w:val="24"/>
        </w:rPr>
        <w:t>s in this paper. The different statistical tests are as follows:</w:t>
      </w:r>
    </w:p>
    <w:p w:rsidR="00F03BDE" w:rsidRPr="004F04C7" w:rsidRDefault="00F03BDE" w:rsidP="00F03BDE">
      <w:pPr>
        <w:pStyle w:val="ListParagraph"/>
        <w:numPr>
          <w:ilvl w:val="0"/>
          <w:numId w:val="3"/>
        </w:numPr>
        <w:spacing w:after="200" w:line="360" w:lineRule="auto"/>
        <w:jc w:val="both"/>
        <w:rPr>
          <w:rFonts w:ascii="Times New Roman" w:hAnsi="Times New Roman" w:cs="Times New Roman"/>
          <w:b/>
          <w:sz w:val="24"/>
          <w:szCs w:val="24"/>
        </w:rPr>
      </w:pPr>
      <w:r w:rsidRPr="004F04C7">
        <w:rPr>
          <w:rFonts w:ascii="Times New Roman" w:hAnsi="Times New Roman" w:cs="Times New Roman"/>
          <w:b/>
          <w:sz w:val="24"/>
          <w:szCs w:val="24"/>
        </w:rPr>
        <w:t>Test of the Individual Significance of the Parameter Estimates (t-Statistics)</w:t>
      </w:r>
    </w:p>
    <w:p w:rsidR="00F03BDE" w:rsidRDefault="00F03BDE" w:rsidP="00F03BDE">
      <w:pPr>
        <w:spacing w:line="360" w:lineRule="auto"/>
        <w:ind w:firstLine="720"/>
        <w:jc w:val="both"/>
        <w:rPr>
          <w:rFonts w:ascii="Times New Roman" w:hAnsi="Times New Roman" w:cs="Times New Roman"/>
          <w:sz w:val="24"/>
          <w:szCs w:val="24"/>
        </w:rPr>
      </w:pPr>
      <w:r w:rsidRPr="004F04C7">
        <w:rPr>
          <w:rFonts w:ascii="Times New Roman" w:hAnsi="Times New Roman" w:cs="Times New Roman"/>
          <w:sz w:val="24"/>
          <w:szCs w:val="24"/>
        </w:rPr>
        <w:t>To check the individual effect of independent variables to the dependent variable, T-test was used at 0.05, level of significance.</w:t>
      </w:r>
      <w:r>
        <w:rPr>
          <w:rFonts w:ascii="Times New Roman" w:hAnsi="Times New Roman" w:cs="Times New Roman"/>
          <w:sz w:val="24"/>
          <w:szCs w:val="24"/>
        </w:rPr>
        <w:tab/>
      </w:r>
    </w:p>
    <w:p w:rsidR="00F03BDE" w:rsidRPr="005A1F4C" w:rsidRDefault="00F03BDE" w:rsidP="00F03BDE">
      <w:pPr>
        <w:spacing w:line="360" w:lineRule="auto"/>
        <w:jc w:val="center"/>
        <w:rPr>
          <w:rFonts w:ascii="Times New Roman" w:hAnsi="Times New Roman" w:cs="Times New Roman"/>
          <w:sz w:val="24"/>
          <w:szCs w:val="24"/>
        </w:rPr>
      </w:pPr>
      <w:r w:rsidRPr="004F04C7">
        <w:rPr>
          <w:rFonts w:ascii="Times New Roman" w:hAnsi="Times New Roman" w:cs="Times New Roman"/>
          <w:color w:val="000000" w:themeColor="text1"/>
          <w:sz w:val="24"/>
          <w:szCs w:val="24"/>
        </w:rPr>
        <w:t xml:space="preserve">t </w:t>
      </w:r>
      <w:r w:rsidRPr="004F04C7">
        <w:rPr>
          <w:rFonts w:ascii="Times New Roman" w:hAnsi="Times New Roman" w:cs="Times New Roman"/>
          <w:b/>
          <w:color w:val="000000" w:themeColor="text1"/>
          <w:sz w:val="24"/>
          <w:szCs w:val="24"/>
        </w:rPr>
        <w:t>=</w:t>
      </w:r>
      <m:oMath>
        <m:f>
          <m:fPr>
            <m:ctrlPr>
              <w:rPr>
                <w:rFonts w:ascii="Cambria Math" w:hAnsi="Times New Roman" w:cs="Times New Roman"/>
                <w:i/>
                <w:color w:val="000000" w:themeColor="text1"/>
                <w:sz w:val="24"/>
                <w:szCs w:val="24"/>
              </w:rPr>
            </m:ctrlPr>
          </m:fPr>
          <m:num>
            <m:acc>
              <m:accPr>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β</m:t>
                </m:r>
              </m:e>
            </m:acc>
          </m:num>
          <m:den>
            <m:r>
              <w:rPr>
                <w:rFonts w:ascii="Cambria Math" w:hAnsi="Cambria Math" w:cs="Times New Roman"/>
                <w:color w:val="000000" w:themeColor="text1"/>
                <w:sz w:val="24"/>
                <w:szCs w:val="24"/>
              </w:rPr>
              <m:t>se</m:t>
            </m:r>
            <m:r>
              <w:rPr>
                <w:rFonts w:ascii="Cambria Math" w:hAnsi="Times New Roman" w:cs="Times New Roman"/>
                <w:color w:val="000000" w:themeColor="text1"/>
                <w:sz w:val="24"/>
                <w:szCs w:val="24"/>
              </w:rPr>
              <m:t xml:space="preserve"> (</m:t>
            </m:r>
            <m:acc>
              <m:accPr>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β</m:t>
                </m:r>
                <m:r>
                  <w:rPr>
                    <w:rFonts w:ascii="Cambria Math" w:hAnsi="Times New Roman" w:cs="Times New Roman"/>
                    <w:color w:val="000000" w:themeColor="text1"/>
                    <w:sz w:val="24"/>
                    <w:szCs w:val="24"/>
                  </w:rPr>
                  <m:t>)</m:t>
                </m:r>
              </m:e>
            </m:acc>
          </m:den>
        </m:f>
      </m:oMath>
    </w:p>
    <w:p w:rsidR="00F03BDE" w:rsidRPr="00677DA4" w:rsidRDefault="00F03BDE" w:rsidP="00F03BDE">
      <w:pPr>
        <w:pStyle w:val="ListParagraph"/>
        <w:numPr>
          <w:ilvl w:val="0"/>
          <w:numId w:val="3"/>
        </w:numPr>
        <w:spacing w:after="200" w:line="360" w:lineRule="auto"/>
        <w:jc w:val="both"/>
        <w:rPr>
          <w:rFonts w:ascii="Times New Roman" w:hAnsi="Times New Roman" w:cs="Times New Roman"/>
          <w:b/>
          <w:sz w:val="24"/>
          <w:szCs w:val="24"/>
        </w:rPr>
      </w:pPr>
      <w:r w:rsidRPr="00677DA4">
        <w:rPr>
          <w:rFonts w:ascii="Times New Roman" w:hAnsi="Times New Roman" w:cs="Times New Roman"/>
          <w:b/>
          <w:sz w:val="24"/>
          <w:szCs w:val="24"/>
        </w:rPr>
        <w:t>Test of Overall Significance of the Regression (F-Statistic)</w:t>
      </w:r>
    </w:p>
    <w:p w:rsidR="00F03BDE" w:rsidRDefault="00F03BDE" w:rsidP="00F03BDE">
      <w:pPr>
        <w:spacing w:line="360" w:lineRule="auto"/>
        <w:ind w:firstLine="720"/>
        <w:jc w:val="both"/>
        <w:rPr>
          <w:rFonts w:ascii="Times New Roman" w:hAnsi="Times New Roman" w:cs="Times New Roman"/>
          <w:sz w:val="24"/>
          <w:szCs w:val="24"/>
        </w:rPr>
      </w:pPr>
      <w:r w:rsidRPr="004F04C7">
        <w:rPr>
          <w:rFonts w:ascii="Times New Roman" w:hAnsi="Times New Roman" w:cs="Times New Roman"/>
          <w:sz w:val="24"/>
          <w:szCs w:val="24"/>
        </w:rPr>
        <w:t>To check whether the null hypothesis would be rejected or not, the researchers used F-test for the collective significance of the independent variables to the dependent variable with 0.05, level of significance</w:t>
      </w:r>
    </w:p>
    <w:p w:rsidR="00F03BDE" w:rsidRPr="004F04C7" w:rsidRDefault="00F03BDE" w:rsidP="00F03BDE">
      <w:pPr>
        <w:spacing w:line="360" w:lineRule="auto"/>
        <w:jc w:val="center"/>
        <w:rPr>
          <w:rFonts w:ascii="Times New Roman" w:hAnsi="Times New Roman" w:cs="Times New Roman"/>
          <w:sz w:val="24"/>
          <w:szCs w:val="24"/>
        </w:rPr>
      </w:pPr>
      <w:r w:rsidRPr="004F04C7">
        <w:rPr>
          <w:rFonts w:ascii="Times New Roman" w:hAnsi="Times New Roman" w:cs="Times New Roman"/>
          <w:sz w:val="24"/>
          <w:szCs w:val="24"/>
        </w:rPr>
        <w:t>F</w:t>
      </w:r>
      <w:r w:rsidRPr="004F04C7">
        <w:rPr>
          <w:rFonts w:ascii="Times New Roman" w:hAnsi="Times New Roman" w:cs="Times New Roman"/>
          <w:b/>
          <w:sz w:val="24"/>
          <w:szCs w:val="24"/>
        </w:rPr>
        <w:t xml:space="preserve"> = </w:t>
      </w:r>
      <m:oMath>
        <m:f>
          <m:fPr>
            <m:ctrlPr>
              <w:rPr>
                <w:rFonts w:ascii="Cambria Math" w:hAnsi="Cambria Math" w:cs="Times New Roman"/>
                <w:i/>
                <w:sz w:val="24"/>
                <w:szCs w:val="24"/>
              </w:rPr>
            </m:ctrlPr>
          </m:fPr>
          <m:num>
            <m:f>
              <m:fPr>
                <m:type m:val="skw"/>
                <m:ctrlPr>
                  <w:rPr>
                    <w:rFonts w:ascii="Cambria Math" w:hAnsi="Cambria Math" w:cs="Times New Roman"/>
                    <w:i/>
                    <w:sz w:val="24"/>
                    <w:szCs w:val="24"/>
                  </w:rPr>
                </m:ctrlPr>
              </m:fPr>
              <m:num>
                <m:r>
                  <w:rPr>
                    <w:rFonts w:ascii="Cambria Math" w:hAnsi="Cambria Math" w:cs="Times New Roman"/>
                    <w:sz w:val="24"/>
                    <w:szCs w:val="24"/>
                  </w:rPr>
                  <m:t>ESS</m:t>
                </m:r>
              </m:num>
              <m:den>
                <m:r>
                  <w:rPr>
                    <w:rFonts w:ascii="Cambria Math" w:hAnsi="Cambria Math" w:cs="Times New Roman"/>
                    <w:sz w:val="24"/>
                    <w:szCs w:val="24"/>
                  </w:rPr>
                  <m:t>n-1</m:t>
                </m:r>
              </m:den>
            </m:f>
          </m:num>
          <m:den>
            <m:f>
              <m:fPr>
                <m:type m:val="skw"/>
                <m:ctrlPr>
                  <w:rPr>
                    <w:rFonts w:ascii="Cambria Math" w:hAnsi="Cambria Math" w:cs="Times New Roman"/>
                    <w:i/>
                    <w:sz w:val="24"/>
                    <w:szCs w:val="24"/>
                  </w:rPr>
                </m:ctrlPr>
              </m:fPr>
              <m:num>
                <m:r>
                  <w:rPr>
                    <w:rFonts w:ascii="Cambria Math" w:hAnsi="Cambria Math" w:cs="Times New Roman"/>
                    <w:sz w:val="24"/>
                    <w:szCs w:val="24"/>
                  </w:rPr>
                  <m:t>RSS</m:t>
                </m:r>
              </m:num>
              <m:den>
                <m:r>
                  <w:rPr>
                    <w:rFonts w:ascii="Cambria Math" w:hAnsi="Cambria Math" w:cs="Times New Roman"/>
                    <w:sz w:val="24"/>
                    <w:szCs w:val="24"/>
                  </w:rPr>
                  <m:t>n-1</m:t>
                </m:r>
              </m:den>
            </m:f>
          </m:den>
        </m:f>
      </m:oMath>
    </w:p>
    <w:p w:rsidR="00F03BDE" w:rsidRPr="003B36EA" w:rsidRDefault="00F03BDE" w:rsidP="00F03BDE">
      <w:pPr>
        <w:pStyle w:val="ListParagraph"/>
        <w:numPr>
          <w:ilvl w:val="0"/>
          <w:numId w:val="3"/>
        </w:numPr>
        <w:spacing w:after="200" w:line="360" w:lineRule="auto"/>
        <w:jc w:val="both"/>
        <w:rPr>
          <w:rFonts w:ascii="Times New Roman" w:hAnsi="Times New Roman" w:cs="Times New Roman"/>
          <w:b/>
          <w:sz w:val="24"/>
          <w:szCs w:val="24"/>
        </w:rPr>
      </w:pPr>
      <w:r w:rsidRPr="003B36EA">
        <w:rPr>
          <w:rFonts w:ascii="Times New Roman" w:hAnsi="Times New Roman" w:cs="Times New Roman"/>
          <w:b/>
          <w:sz w:val="24"/>
          <w:szCs w:val="24"/>
        </w:rPr>
        <w:t>Adjusted R-squared: Test for Goodness-of-Fit</w:t>
      </w:r>
    </w:p>
    <w:p w:rsidR="00F03BDE" w:rsidRPr="004F04C7" w:rsidRDefault="00F03BDE" w:rsidP="00F03BDE">
      <w:pPr>
        <w:spacing w:line="360" w:lineRule="auto"/>
        <w:ind w:firstLine="720"/>
        <w:jc w:val="both"/>
        <w:rPr>
          <w:rFonts w:ascii="Times New Roman" w:hAnsi="Times New Roman" w:cs="Times New Roman"/>
          <w:sz w:val="24"/>
          <w:szCs w:val="24"/>
        </w:rPr>
      </w:pPr>
      <w:r w:rsidRPr="004F04C7">
        <w:rPr>
          <w:rFonts w:ascii="Times New Roman" w:hAnsi="Times New Roman" w:cs="Times New Roman"/>
          <w:sz w:val="24"/>
          <w:szCs w:val="24"/>
        </w:rPr>
        <w:t xml:space="preserve">The goodness-of-fit test is defined as the proportional of the total variation or change in Y explained by the multiple regression of Y on the explanatory variables. According to Gujarati (2003), the formula used for computing </w:t>
      </w:r>
      <m:oMath>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oMath>
      <w:r w:rsidRPr="004F04C7">
        <w:rPr>
          <w:rFonts w:ascii="Times New Roman" w:hAnsi="Times New Roman" w:cs="Times New Roman"/>
          <w:sz w:val="24"/>
          <w:szCs w:val="24"/>
        </w:rPr>
        <w:t xml:space="preserve"> is:</w:t>
      </w:r>
    </w:p>
    <w:p w:rsidR="00F03BDE" w:rsidRPr="004F04C7" w:rsidRDefault="00C82DF5" w:rsidP="00F03BDE">
      <w:pPr>
        <w:pStyle w:val="ListParagraph"/>
        <w:spacing w:line="360" w:lineRule="auto"/>
        <w:rPr>
          <w:rFonts w:ascii="Times New Roman" w:hAnsi="Times New Roman" w:cs="Times New Roman"/>
          <w:sz w:val="24"/>
          <w:szCs w:val="24"/>
        </w:rPr>
      </w:pPr>
      <m:oMathPara>
        <m:oMathParaPr>
          <m:jc m:val="center"/>
        </m:oMathParaPr>
        <m:oMath>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r>
            <w:rPr>
              <w:rFonts w:ascii="Cambria Math" w:hAnsi="Times New Roman" w:cs="Times New Roman"/>
              <w:sz w:val="24"/>
              <w:szCs w:val="24"/>
            </w:rPr>
            <m:t>=1</m:t>
          </m:r>
          <m:r>
            <w:rPr>
              <w:rFonts w:ascii="Cambria Math" w:hAnsi="Cambria Math"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RSS</m:t>
              </m:r>
            </m:num>
            <m:den>
              <m:r>
                <w:rPr>
                  <w:rFonts w:ascii="Cambria Math" w:hAnsi="Times New Roman" w:cs="Times New Roman"/>
                  <w:sz w:val="24"/>
                  <w:szCs w:val="24"/>
                </w:rPr>
                <m:t>TSS</m:t>
              </m:r>
            </m:den>
          </m:f>
        </m:oMath>
      </m:oMathPara>
    </w:p>
    <w:p w:rsidR="00F03BDE" w:rsidRPr="004F04C7" w:rsidRDefault="00F03BDE" w:rsidP="00F03BDE">
      <w:pPr>
        <w:pStyle w:val="ListParagraph"/>
        <w:spacing w:line="360" w:lineRule="auto"/>
        <w:jc w:val="both"/>
        <w:rPr>
          <w:rFonts w:ascii="Times New Roman" w:hAnsi="Times New Roman" w:cs="Times New Roman"/>
          <w:sz w:val="24"/>
          <w:szCs w:val="24"/>
        </w:rPr>
      </w:pPr>
      <w:r w:rsidRPr="004F04C7">
        <w:rPr>
          <w:rFonts w:ascii="Times New Roman" w:hAnsi="Times New Roman" w:cs="Times New Roman"/>
          <w:sz w:val="24"/>
          <w:szCs w:val="24"/>
        </w:rPr>
        <w:t>Where:</w:t>
      </w:r>
    </w:p>
    <w:p w:rsidR="00F03BDE" w:rsidRPr="00441B23" w:rsidRDefault="00F03BDE" w:rsidP="00F03BDE">
      <w:pPr>
        <w:spacing w:line="360" w:lineRule="auto"/>
        <w:jc w:val="both"/>
        <w:rPr>
          <w:rFonts w:ascii="Times New Roman" w:hAnsi="Times New Roman" w:cs="Times New Roman"/>
          <w:sz w:val="24"/>
          <w:szCs w:val="24"/>
        </w:rPr>
        <w:sectPr w:rsidR="00F03BDE" w:rsidRPr="00441B23" w:rsidSect="00DF1336">
          <w:type w:val="continuous"/>
          <w:pgSz w:w="12240" w:h="15840"/>
          <w:pgMar w:top="1440" w:right="1440" w:bottom="1440" w:left="1440" w:header="720" w:footer="720" w:gutter="0"/>
          <w:cols w:space="720"/>
          <w:docGrid w:linePitch="360"/>
        </w:sectPr>
      </w:pPr>
    </w:p>
    <w:p w:rsidR="00F03BDE" w:rsidRPr="004F04C7" w:rsidRDefault="00F03BDE" w:rsidP="00F03BDE">
      <w:pPr>
        <w:pStyle w:val="ListParagraph"/>
        <w:spacing w:line="360" w:lineRule="auto"/>
        <w:jc w:val="both"/>
        <w:rPr>
          <w:rFonts w:ascii="Times New Roman" w:hAnsi="Times New Roman" w:cs="Times New Roman"/>
          <w:sz w:val="24"/>
          <w:szCs w:val="24"/>
        </w:rPr>
      </w:pPr>
      <w:r w:rsidRPr="004F04C7">
        <w:rPr>
          <w:rFonts w:ascii="Times New Roman" w:hAnsi="Times New Roman" w:cs="Times New Roman"/>
          <w:sz w:val="24"/>
          <w:szCs w:val="24"/>
        </w:rPr>
        <w:lastRenderedPageBreak/>
        <w:t>RSS = Residual Sum of Squares</w:t>
      </w:r>
    </w:p>
    <w:p w:rsidR="00F03BDE" w:rsidRPr="004F04C7" w:rsidRDefault="00F03BDE" w:rsidP="00F03BDE">
      <w:pPr>
        <w:pStyle w:val="ListParagraph"/>
        <w:spacing w:line="360" w:lineRule="auto"/>
        <w:jc w:val="both"/>
        <w:rPr>
          <w:rFonts w:ascii="Times New Roman" w:hAnsi="Times New Roman" w:cs="Times New Roman"/>
          <w:sz w:val="24"/>
          <w:szCs w:val="24"/>
        </w:rPr>
      </w:pPr>
      <w:r w:rsidRPr="004F04C7">
        <w:rPr>
          <w:rFonts w:ascii="Times New Roman" w:hAnsi="Times New Roman" w:cs="Times New Roman"/>
          <w:sz w:val="24"/>
          <w:szCs w:val="24"/>
        </w:rPr>
        <w:lastRenderedPageBreak/>
        <w:tab/>
        <w:t>TSS = Total Sum of Squares</w:t>
      </w:r>
    </w:p>
    <w:p w:rsidR="00F03BDE" w:rsidRDefault="00F03BDE" w:rsidP="00F03BDE">
      <w:pPr>
        <w:spacing w:line="360" w:lineRule="auto"/>
        <w:jc w:val="both"/>
        <w:rPr>
          <w:rFonts w:ascii="Times New Roman" w:hAnsi="Times New Roman" w:cs="Times New Roman"/>
          <w:sz w:val="24"/>
          <w:szCs w:val="24"/>
        </w:rPr>
        <w:sectPr w:rsidR="00F03BDE" w:rsidSect="00441B23">
          <w:type w:val="continuous"/>
          <w:pgSz w:w="12240" w:h="15840"/>
          <w:pgMar w:top="1440" w:right="1440" w:bottom="1440" w:left="1440" w:header="720" w:footer="720" w:gutter="0"/>
          <w:cols w:num="2" w:space="720"/>
          <w:docGrid w:linePitch="360"/>
        </w:sectPr>
      </w:pPr>
    </w:p>
    <w:p w:rsidR="00F03BDE" w:rsidRPr="004F04C7" w:rsidRDefault="00F03BDE" w:rsidP="00F03BDE">
      <w:pPr>
        <w:spacing w:line="360" w:lineRule="auto"/>
        <w:jc w:val="both"/>
        <w:rPr>
          <w:rFonts w:ascii="Times New Roman" w:hAnsi="Times New Roman" w:cs="Times New Roman"/>
          <w:sz w:val="24"/>
          <w:szCs w:val="24"/>
        </w:rPr>
      </w:pPr>
      <w:r w:rsidRPr="004F04C7">
        <w:rPr>
          <w:rFonts w:ascii="Times New Roman" w:hAnsi="Times New Roman" w:cs="Times New Roman"/>
          <w:sz w:val="24"/>
          <w:szCs w:val="24"/>
        </w:rPr>
        <w:lastRenderedPageBreak/>
        <w:tab/>
        <w:t xml:space="preserve">To take into consideration the reduction in degrees of freedom as additional independent variables are added, adjusted </w:t>
      </w:r>
      <m:oMath>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oMath>
      <w:r w:rsidRPr="004F04C7">
        <w:rPr>
          <w:rFonts w:ascii="Times New Roman" w:hAnsi="Times New Roman" w:cs="Times New Roman"/>
          <w:sz w:val="24"/>
          <w:szCs w:val="24"/>
        </w:rPr>
        <w:t xml:space="preserve"> is computed as:</w:t>
      </w:r>
    </w:p>
    <w:p w:rsidR="00072C70" w:rsidRPr="00CD6A85" w:rsidRDefault="00C82DF5" w:rsidP="00CD6A85">
      <w:pPr>
        <w:spacing w:line="360" w:lineRule="auto"/>
        <w:jc w:val="both"/>
        <w:rPr>
          <w:rFonts w:ascii="Times New Roman" w:hAnsi="Times New Roman" w:cs="Times New Roman"/>
          <w:sz w:val="24"/>
          <w:szCs w:val="24"/>
        </w:rPr>
      </w:pPr>
      <m:oMathPara>
        <m:oMath>
          <m:sSup>
            <m:sSupPr>
              <m:ctrlPr>
                <w:rPr>
                  <w:rFonts w:ascii="Cambria Math" w:eastAsia="Times New Roman" w:hAnsi="Cambria Math" w:cs="Times New Roman"/>
                  <w:i/>
                  <w:sz w:val="24"/>
                  <w:szCs w:val="24"/>
                  <w:lang w:bidi="en-US"/>
                </w:rPr>
              </m:ctrlPr>
            </m:sSupPr>
            <m:e>
              <m:r>
                <w:rPr>
                  <w:rFonts w:ascii="Cambria Math" w:eastAsia="Times New Roman" w:hAnsi="Cambria Math" w:cs="Times New Roman"/>
                  <w:sz w:val="24"/>
                  <w:szCs w:val="24"/>
                  <w:lang w:bidi="en-US"/>
                </w:rPr>
                <m:t>adjustedR</m:t>
              </m:r>
            </m:e>
            <m:sup>
              <m:r>
                <w:rPr>
                  <w:rFonts w:ascii="Cambria Math" w:eastAsia="Times New Roman" w:hAnsi="Cambria Math" w:cs="Times New Roman"/>
                  <w:sz w:val="24"/>
                  <w:szCs w:val="24"/>
                  <w:lang w:bidi="en-US"/>
                </w:rPr>
                <m:t>2</m:t>
              </m:r>
            </m:sup>
          </m:sSup>
          <m:r>
            <w:rPr>
              <w:rFonts w:ascii="Cambria Math" w:eastAsia="Times New Roman" w:hAnsi="Cambria Math" w:cs="Times New Roman"/>
              <w:sz w:val="24"/>
              <w:szCs w:val="24"/>
              <w:lang w:bidi="en-US"/>
            </w:rPr>
            <m:t>=1-</m:t>
          </m:r>
          <m:d>
            <m:dPr>
              <m:ctrlPr>
                <w:rPr>
                  <w:rFonts w:ascii="Cambria Math" w:eastAsia="Times New Roman" w:hAnsi="Cambria Math" w:cs="Times New Roman"/>
                  <w:i/>
                  <w:sz w:val="24"/>
                  <w:szCs w:val="24"/>
                  <w:lang w:bidi="en-US"/>
                </w:rPr>
              </m:ctrlPr>
            </m:dPr>
            <m:e>
              <m:r>
                <w:rPr>
                  <w:rFonts w:ascii="Cambria Math" w:eastAsia="Times New Roman" w:hAnsi="Cambria Math" w:cs="Times New Roman"/>
                  <w:sz w:val="24"/>
                  <w:szCs w:val="24"/>
                  <w:lang w:bidi="en-US"/>
                </w:rPr>
                <m:t>1-</m:t>
              </m:r>
              <m:sSup>
                <m:sSupPr>
                  <m:ctrlPr>
                    <w:rPr>
                      <w:rFonts w:ascii="Cambria Math" w:eastAsia="Times New Roman" w:hAnsi="Cambria Math" w:cs="Times New Roman"/>
                      <w:i/>
                      <w:sz w:val="24"/>
                      <w:szCs w:val="24"/>
                      <w:lang w:bidi="en-US"/>
                    </w:rPr>
                  </m:ctrlPr>
                </m:sSupPr>
                <m:e>
                  <m:r>
                    <w:rPr>
                      <w:rFonts w:ascii="Cambria Math" w:eastAsia="Times New Roman" w:hAnsi="Cambria Math" w:cs="Times New Roman"/>
                      <w:sz w:val="24"/>
                      <w:szCs w:val="24"/>
                      <w:lang w:bidi="en-US"/>
                    </w:rPr>
                    <m:t>R</m:t>
                  </m:r>
                </m:e>
                <m:sup>
                  <m:r>
                    <w:rPr>
                      <w:rFonts w:ascii="Cambria Math" w:eastAsia="Times New Roman" w:hAnsi="Cambria Math" w:cs="Times New Roman"/>
                      <w:sz w:val="24"/>
                      <w:szCs w:val="24"/>
                      <w:lang w:bidi="en-US"/>
                    </w:rPr>
                    <m:t>2</m:t>
                  </m:r>
                </m:sup>
              </m:sSup>
            </m:e>
          </m:d>
          <m:f>
            <m:fPr>
              <m:ctrlPr>
                <w:rPr>
                  <w:rFonts w:ascii="Cambria Math" w:eastAsia="Times New Roman" w:hAnsi="Cambria Math" w:cs="Times New Roman"/>
                  <w:i/>
                  <w:sz w:val="24"/>
                  <w:szCs w:val="24"/>
                  <w:lang w:bidi="en-US"/>
                </w:rPr>
              </m:ctrlPr>
            </m:fPr>
            <m:num>
              <m:r>
                <w:rPr>
                  <w:rFonts w:ascii="Cambria Math" w:eastAsia="Times New Roman" w:hAnsi="Cambria Math" w:cs="Times New Roman"/>
                  <w:sz w:val="24"/>
                  <w:szCs w:val="24"/>
                  <w:lang w:bidi="en-US"/>
                </w:rPr>
                <m:t>n-1</m:t>
              </m:r>
            </m:num>
            <m:den>
              <m:r>
                <w:rPr>
                  <w:rFonts w:ascii="Cambria Math" w:eastAsia="Times New Roman" w:hAnsi="Cambria Math" w:cs="Times New Roman"/>
                  <w:sz w:val="24"/>
                  <w:szCs w:val="24"/>
                  <w:lang w:bidi="en-US"/>
                </w:rPr>
                <m:t>n-k</m:t>
              </m:r>
            </m:den>
          </m:f>
        </m:oMath>
      </m:oMathPara>
    </w:p>
    <w:p w:rsidR="0037406E" w:rsidRDefault="0037406E" w:rsidP="00B043B7">
      <w:pPr>
        <w:spacing w:after="0" w:line="360" w:lineRule="auto"/>
        <w:jc w:val="center"/>
        <w:rPr>
          <w:rFonts w:ascii="Times New Roman" w:hAnsi="Times New Roman" w:cs="Times New Roman"/>
          <w:b/>
          <w:sz w:val="28"/>
          <w:szCs w:val="24"/>
        </w:rPr>
      </w:pPr>
    </w:p>
    <w:p w:rsidR="009B1E9F" w:rsidRPr="00CD6A85" w:rsidRDefault="00B743EB" w:rsidP="00B043B7">
      <w:pPr>
        <w:spacing w:after="0" w:line="360" w:lineRule="auto"/>
        <w:jc w:val="center"/>
        <w:rPr>
          <w:rFonts w:ascii="Times New Roman" w:hAnsi="Times New Roman" w:cs="Times New Roman"/>
          <w:b/>
          <w:sz w:val="28"/>
          <w:szCs w:val="24"/>
        </w:rPr>
      </w:pPr>
      <w:r w:rsidRPr="00CD6A85">
        <w:rPr>
          <w:rFonts w:ascii="Times New Roman" w:hAnsi="Times New Roman" w:cs="Times New Roman"/>
          <w:b/>
          <w:sz w:val="28"/>
          <w:szCs w:val="24"/>
        </w:rPr>
        <w:lastRenderedPageBreak/>
        <w:t>CHAPTER IV</w:t>
      </w:r>
    </w:p>
    <w:p w:rsidR="00B743EB" w:rsidRPr="00CD6A85" w:rsidRDefault="00B743EB" w:rsidP="00B743EB">
      <w:pPr>
        <w:spacing w:after="0" w:line="240" w:lineRule="auto"/>
        <w:jc w:val="center"/>
        <w:rPr>
          <w:rFonts w:ascii="Times New Roman" w:hAnsi="Times New Roman" w:cs="Times New Roman"/>
          <w:b/>
          <w:sz w:val="28"/>
          <w:szCs w:val="32"/>
        </w:rPr>
      </w:pPr>
      <w:r w:rsidRPr="00CD6A85">
        <w:rPr>
          <w:rFonts w:ascii="Times New Roman" w:hAnsi="Times New Roman" w:cs="Times New Roman"/>
          <w:b/>
          <w:sz w:val="28"/>
          <w:szCs w:val="32"/>
        </w:rPr>
        <w:t>PRESENTATION AND ANALYSIS</w:t>
      </w:r>
    </w:p>
    <w:tbl>
      <w:tblPr>
        <w:tblStyle w:val="TableGrid"/>
        <w:tblW w:w="10368" w:type="dxa"/>
        <w:jc w:val="center"/>
        <w:tblLayout w:type="fixed"/>
        <w:tblLook w:val="04A0"/>
      </w:tblPr>
      <w:tblGrid>
        <w:gridCol w:w="2592"/>
        <w:gridCol w:w="2592"/>
        <w:gridCol w:w="2592"/>
        <w:gridCol w:w="2592"/>
      </w:tblGrid>
      <w:tr w:rsidR="00D73F0B" w:rsidRPr="00F66653" w:rsidTr="00B043B7">
        <w:trPr>
          <w:trHeight w:val="1872"/>
          <w:jc w:val="center"/>
        </w:trPr>
        <w:tc>
          <w:tcPr>
            <w:tcW w:w="2592" w:type="dxa"/>
            <w:vAlign w:val="center"/>
          </w:tcPr>
          <w:p w:rsidR="00D73F0B" w:rsidRPr="009B1E9F" w:rsidRDefault="00D73F0B" w:rsidP="00B043B7">
            <w:pPr>
              <w:jc w:val="center"/>
              <w:rPr>
                <w:rFonts w:ascii="Times New Roman" w:hAnsi="Times New Roman" w:cs="Times New Roman"/>
                <w:b/>
                <w:sz w:val="30"/>
                <w:szCs w:val="30"/>
              </w:rPr>
            </w:pPr>
            <w:r w:rsidRPr="009B1E9F">
              <w:rPr>
                <w:rFonts w:ascii="Times New Roman" w:hAnsi="Times New Roman" w:cs="Times New Roman"/>
                <w:b/>
                <w:sz w:val="30"/>
                <w:szCs w:val="30"/>
              </w:rPr>
              <w:t>Year</w:t>
            </w:r>
          </w:p>
        </w:tc>
        <w:tc>
          <w:tcPr>
            <w:tcW w:w="2592" w:type="dxa"/>
            <w:vAlign w:val="center"/>
          </w:tcPr>
          <w:p w:rsidR="00D73F0B" w:rsidRPr="009B1E9F" w:rsidRDefault="00D73F0B" w:rsidP="00B043B7">
            <w:pPr>
              <w:jc w:val="center"/>
              <w:rPr>
                <w:rFonts w:ascii="Times New Roman" w:hAnsi="Times New Roman" w:cs="Times New Roman"/>
                <w:b/>
                <w:sz w:val="30"/>
                <w:szCs w:val="30"/>
              </w:rPr>
            </w:pPr>
            <w:r w:rsidRPr="009B1E9F">
              <w:rPr>
                <w:rFonts w:ascii="Times New Roman" w:hAnsi="Times New Roman" w:cs="Times New Roman"/>
                <w:b/>
                <w:sz w:val="30"/>
                <w:szCs w:val="30"/>
              </w:rPr>
              <w:t>Total</w:t>
            </w:r>
          </w:p>
          <w:p w:rsidR="00D73F0B" w:rsidRPr="009B1E9F" w:rsidRDefault="00D73F0B" w:rsidP="00B043B7">
            <w:pPr>
              <w:jc w:val="center"/>
              <w:rPr>
                <w:rFonts w:ascii="Times New Roman" w:hAnsi="Times New Roman" w:cs="Times New Roman"/>
                <w:b/>
                <w:sz w:val="30"/>
                <w:szCs w:val="30"/>
              </w:rPr>
            </w:pPr>
            <w:r w:rsidRPr="009B1E9F">
              <w:rPr>
                <w:rFonts w:ascii="Times New Roman" w:hAnsi="Times New Roman" w:cs="Times New Roman"/>
                <w:b/>
                <w:sz w:val="30"/>
                <w:szCs w:val="30"/>
              </w:rPr>
              <w:t>Resources of Universal/</w:t>
            </w:r>
          </w:p>
          <w:p w:rsidR="00D73F0B" w:rsidRPr="009B1E9F" w:rsidRDefault="00D73F0B" w:rsidP="00B043B7">
            <w:pPr>
              <w:jc w:val="center"/>
              <w:rPr>
                <w:rFonts w:ascii="Times New Roman" w:hAnsi="Times New Roman" w:cs="Times New Roman"/>
                <w:b/>
                <w:sz w:val="30"/>
                <w:szCs w:val="30"/>
              </w:rPr>
            </w:pPr>
            <w:r w:rsidRPr="009B1E9F">
              <w:rPr>
                <w:rFonts w:ascii="Times New Roman" w:hAnsi="Times New Roman" w:cs="Times New Roman"/>
                <w:b/>
                <w:sz w:val="30"/>
                <w:szCs w:val="30"/>
              </w:rPr>
              <w:t>Commercial</w:t>
            </w:r>
          </w:p>
          <w:p w:rsidR="00D73F0B" w:rsidRPr="009B1E9F" w:rsidRDefault="00D73F0B" w:rsidP="00B043B7">
            <w:pPr>
              <w:jc w:val="center"/>
              <w:rPr>
                <w:rFonts w:ascii="Times New Roman" w:hAnsi="Times New Roman" w:cs="Times New Roman"/>
                <w:b/>
                <w:sz w:val="30"/>
                <w:szCs w:val="30"/>
              </w:rPr>
            </w:pPr>
            <w:r w:rsidRPr="009B1E9F">
              <w:rPr>
                <w:rFonts w:ascii="Times New Roman" w:hAnsi="Times New Roman" w:cs="Times New Roman"/>
                <w:b/>
                <w:sz w:val="30"/>
                <w:szCs w:val="30"/>
              </w:rPr>
              <w:t>Banks</w:t>
            </w:r>
          </w:p>
        </w:tc>
        <w:tc>
          <w:tcPr>
            <w:tcW w:w="2592" w:type="dxa"/>
            <w:vAlign w:val="center"/>
          </w:tcPr>
          <w:p w:rsidR="00D73F0B" w:rsidRPr="009B1E9F" w:rsidRDefault="00D73F0B" w:rsidP="00B043B7">
            <w:pPr>
              <w:jc w:val="center"/>
              <w:rPr>
                <w:rFonts w:ascii="Times New Roman" w:hAnsi="Times New Roman" w:cs="Times New Roman"/>
                <w:b/>
                <w:sz w:val="30"/>
                <w:szCs w:val="30"/>
              </w:rPr>
            </w:pPr>
            <w:r>
              <w:rPr>
                <w:rFonts w:ascii="Times New Roman" w:hAnsi="Times New Roman" w:cs="Times New Roman"/>
                <w:b/>
                <w:sz w:val="30"/>
                <w:szCs w:val="30"/>
              </w:rPr>
              <w:t>Regular</w:t>
            </w:r>
          </w:p>
          <w:p w:rsidR="00D73F0B" w:rsidRPr="009B1E9F" w:rsidRDefault="00D73F0B" w:rsidP="00B043B7">
            <w:pPr>
              <w:jc w:val="center"/>
              <w:rPr>
                <w:rFonts w:ascii="Times New Roman" w:hAnsi="Times New Roman" w:cs="Times New Roman"/>
                <w:b/>
                <w:sz w:val="30"/>
                <w:szCs w:val="30"/>
              </w:rPr>
            </w:pPr>
            <w:r w:rsidRPr="009B1E9F">
              <w:rPr>
                <w:rFonts w:ascii="Times New Roman" w:hAnsi="Times New Roman" w:cs="Times New Roman"/>
                <w:b/>
                <w:sz w:val="30"/>
                <w:szCs w:val="30"/>
              </w:rPr>
              <w:t>Reserve Ratio</w:t>
            </w:r>
          </w:p>
        </w:tc>
        <w:tc>
          <w:tcPr>
            <w:tcW w:w="2592" w:type="dxa"/>
            <w:vAlign w:val="center"/>
          </w:tcPr>
          <w:p w:rsidR="00D73F0B" w:rsidRPr="009B1E9F" w:rsidRDefault="00D73F0B" w:rsidP="00B043B7">
            <w:pPr>
              <w:jc w:val="center"/>
              <w:rPr>
                <w:rFonts w:ascii="Times New Roman" w:hAnsi="Times New Roman" w:cs="Times New Roman"/>
                <w:b/>
                <w:sz w:val="30"/>
                <w:szCs w:val="30"/>
              </w:rPr>
            </w:pPr>
            <w:r>
              <w:rPr>
                <w:rFonts w:ascii="Times New Roman" w:hAnsi="Times New Roman" w:cs="Times New Roman"/>
                <w:b/>
                <w:sz w:val="30"/>
                <w:szCs w:val="30"/>
              </w:rPr>
              <w:t>Liquidity</w:t>
            </w:r>
          </w:p>
          <w:p w:rsidR="00D73F0B" w:rsidRPr="009B1E9F" w:rsidRDefault="00D73F0B" w:rsidP="00B043B7">
            <w:pPr>
              <w:jc w:val="center"/>
              <w:rPr>
                <w:rFonts w:ascii="Times New Roman" w:hAnsi="Times New Roman" w:cs="Times New Roman"/>
                <w:b/>
                <w:sz w:val="30"/>
                <w:szCs w:val="30"/>
              </w:rPr>
            </w:pPr>
            <w:r w:rsidRPr="009B1E9F">
              <w:rPr>
                <w:rFonts w:ascii="Times New Roman" w:hAnsi="Times New Roman" w:cs="Times New Roman"/>
                <w:b/>
                <w:sz w:val="30"/>
                <w:szCs w:val="30"/>
              </w:rPr>
              <w:t>Reserve Ratio</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1993</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864.35</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2</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1994</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1,058.82</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20%</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2%</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1995</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1,347.36</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15%</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2</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1996</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1,876.22</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15%</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2</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1997</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2,512.98</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13%</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4</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1998</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2,512.22</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10%</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7</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1999</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2,722.29</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9%</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3</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2000</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3,013.56</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9%</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7</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2001</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3,070.47</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9%</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9%</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2002</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3,250.19</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9%</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7</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2003</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3,425.59</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9%</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8</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2004</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3,760.60</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9%</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10</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2005</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3,985.98</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10%</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11</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2006</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4,392.59</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10%</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11</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2007</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4,578.33</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10%</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11</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2008</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5,282.58</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8%</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11</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2009</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5,779.06</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8%</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11</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2010</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6,423.67</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8%</w:t>
            </w:r>
          </w:p>
        </w:tc>
        <w:tc>
          <w:tcPr>
            <w:tcW w:w="2592" w:type="dxa"/>
            <w:vAlign w:val="center"/>
          </w:tcPr>
          <w:p w:rsidR="00D73F0B" w:rsidRPr="009B1E9F" w:rsidRDefault="00D73F0B" w:rsidP="00B043B7">
            <w:pPr>
              <w:jc w:val="center"/>
              <w:rPr>
                <w:rFonts w:ascii="Times New Roman" w:hAnsi="Times New Roman" w:cs="Times New Roman"/>
                <w:sz w:val="30"/>
                <w:szCs w:val="30"/>
              </w:rPr>
            </w:pPr>
            <w:r>
              <w:rPr>
                <w:rFonts w:ascii="Times New Roman" w:hAnsi="Times New Roman" w:cs="Times New Roman"/>
                <w:sz w:val="30"/>
                <w:szCs w:val="30"/>
              </w:rPr>
              <w:t>11</w:t>
            </w:r>
            <w:r w:rsidRPr="009B1E9F">
              <w:rPr>
                <w:rFonts w:ascii="Times New Roman" w:hAnsi="Times New Roman" w:cs="Times New Roman"/>
                <w:sz w:val="30"/>
                <w:szCs w:val="30"/>
              </w:rPr>
              <w:t>%</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2011</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6,833.02</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10%</w:t>
            </w:r>
          </w:p>
        </w:tc>
        <w:tc>
          <w:tcPr>
            <w:tcW w:w="2592" w:type="dxa"/>
            <w:vAlign w:val="center"/>
          </w:tcPr>
          <w:p w:rsidR="00D73F0B" w:rsidRPr="009B1E9F" w:rsidRDefault="000C5D9C" w:rsidP="00B043B7">
            <w:pPr>
              <w:jc w:val="center"/>
              <w:rPr>
                <w:rFonts w:ascii="Times New Roman" w:hAnsi="Times New Roman" w:cs="Times New Roman"/>
                <w:sz w:val="30"/>
                <w:szCs w:val="30"/>
              </w:rPr>
            </w:pPr>
            <w:r>
              <w:rPr>
                <w:rFonts w:ascii="Times New Roman" w:hAnsi="Times New Roman" w:cs="Times New Roman"/>
                <w:sz w:val="30"/>
                <w:szCs w:val="30"/>
              </w:rPr>
              <w:t>10%</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2012</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7,486.7</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18%</w:t>
            </w:r>
          </w:p>
        </w:tc>
        <w:tc>
          <w:tcPr>
            <w:tcW w:w="2592" w:type="dxa"/>
            <w:vAlign w:val="center"/>
          </w:tcPr>
          <w:p w:rsidR="00D73F0B" w:rsidRPr="009B1E9F" w:rsidRDefault="000C5D9C" w:rsidP="00B043B7">
            <w:pPr>
              <w:jc w:val="center"/>
              <w:rPr>
                <w:rFonts w:ascii="Times New Roman" w:hAnsi="Times New Roman" w:cs="Times New Roman"/>
                <w:sz w:val="30"/>
                <w:szCs w:val="30"/>
              </w:rPr>
            </w:pPr>
            <w:r>
              <w:rPr>
                <w:rFonts w:ascii="Times New Roman" w:hAnsi="Times New Roman" w:cs="Times New Roman"/>
                <w:sz w:val="30"/>
                <w:szCs w:val="30"/>
              </w:rPr>
              <w:t>18%</w:t>
            </w:r>
          </w:p>
        </w:tc>
      </w:tr>
      <w:tr w:rsidR="00D73F0B" w:rsidRPr="00F66653" w:rsidTr="00B043B7">
        <w:trPr>
          <w:trHeight w:val="432"/>
          <w:jc w:val="center"/>
        </w:trPr>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2013</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9,300.4</w:t>
            </w:r>
          </w:p>
        </w:tc>
        <w:tc>
          <w:tcPr>
            <w:tcW w:w="2592" w:type="dxa"/>
            <w:vAlign w:val="center"/>
          </w:tcPr>
          <w:p w:rsidR="00D73F0B" w:rsidRPr="009B1E9F" w:rsidRDefault="00D73F0B" w:rsidP="00B043B7">
            <w:pPr>
              <w:jc w:val="center"/>
              <w:rPr>
                <w:rFonts w:ascii="Times New Roman" w:hAnsi="Times New Roman" w:cs="Times New Roman"/>
                <w:sz w:val="30"/>
                <w:szCs w:val="30"/>
              </w:rPr>
            </w:pPr>
            <w:r w:rsidRPr="009B1E9F">
              <w:rPr>
                <w:rFonts w:ascii="Times New Roman" w:hAnsi="Times New Roman" w:cs="Times New Roman"/>
                <w:sz w:val="30"/>
                <w:szCs w:val="30"/>
              </w:rPr>
              <w:t>18%</w:t>
            </w:r>
          </w:p>
        </w:tc>
        <w:tc>
          <w:tcPr>
            <w:tcW w:w="2592" w:type="dxa"/>
            <w:vAlign w:val="center"/>
          </w:tcPr>
          <w:p w:rsidR="00D73F0B" w:rsidRPr="009B1E9F" w:rsidRDefault="000C5D9C" w:rsidP="00B043B7">
            <w:pPr>
              <w:jc w:val="center"/>
              <w:rPr>
                <w:rFonts w:ascii="Times New Roman" w:hAnsi="Times New Roman" w:cs="Times New Roman"/>
                <w:sz w:val="30"/>
                <w:szCs w:val="30"/>
              </w:rPr>
            </w:pPr>
            <w:r>
              <w:rPr>
                <w:rFonts w:ascii="Times New Roman" w:hAnsi="Times New Roman" w:cs="Times New Roman"/>
                <w:sz w:val="30"/>
                <w:szCs w:val="30"/>
              </w:rPr>
              <w:t>18%</w:t>
            </w:r>
          </w:p>
        </w:tc>
      </w:tr>
    </w:tbl>
    <w:p w:rsidR="00347262" w:rsidRDefault="009B1E9F" w:rsidP="009B1E9F">
      <w:pPr>
        <w:spacing w:after="0" w:line="360" w:lineRule="auto"/>
        <w:ind w:left="-720"/>
        <w:rPr>
          <w:rFonts w:ascii="Times New Roman" w:hAnsi="Times New Roman" w:cs="Times New Roman"/>
          <w:sz w:val="28"/>
          <w:szCs w:val="28"/>
        </w:rPr>
      </w:pPr>
      <w:r w:rsidRPr="009B1E9F">
        <w:rPr>
          <w:rFonts w:ascii="Times New Roman" w:hAnsi="Times New Roman" w:cs="Times New Roman"/>
          <w:sz w:val="28"/>
          <w:szCs w:val="28"/>
        </w:rPr>
        <w:t>For TR</w:t>
      </w:r>
      <w:r w:rsidR="00845181">
        <w:rPr>
          <w:rFonts w:ascii="Times New Roman" w:hAnsi="Times New Roman" w:cs="Times New Roman"/>
          <w:sz w:val="28"/>
          <w:szCs w:val="28"/>
        </w:rPr>
        <w:t xml:space="preserve">, Levels in </w:t>
      </w:r>
      <w:r w:rsidR="00607BFF">
        <w:rPr>
          <w:rFonts w:ascii="Times New Roman" w:hAnsi="Times New Roman" w:cs="Times New Roman"/>
          <w:sz w:val="28"/>
          <w:szCs w:val="28"/>
        </w:rPr>
        <w:t>Billions</w:t>
      </w:r>
      <w:r w:rsidR="00845181">
        <w:rPr>
          <w:rFonts w:ascii="Times New Roman" w:hAnsi="Times New Roman" w:cs="Times New Roman"/>
          <w:sz w:val="28"/>
          <w:szCs w:val="28"/>
        </w:rPr>
        <w:t xml:space="preserve"> of Pesos. </w:t>
      </w:r>
      <w:r w:rsidRPr="009B1E9F">
        <w:rPr>
          <w:rFonts w:ascii="Times New Roman" w:hAnsi="Times New Roman" w:cs="Times New Roman"/>
          <w:sz w:val="28"/>
          <w:szCs w:val="28"/>
        </w:rPr>
        <w:t xml:space="preserve">RR, Levels in Percentage </w:t>
      </w:r>
    </w:p>
    <w:p w:rsidR="00326A6F" w:rsidRDefault="009B1E9F" w:rsidP="009B1E9F">
      <w:pPr>
        <w:spacing w:after="0" w:line="360" w:lineRule="auto"/>
        <w:ind w:left="-720"/>
        <w:rPr>
          <w:rFonts w:ascii="Times New Roman" w:hAnsi="Times New Roman" w:cs="Times New Roman"/>
          <w:b/>
          <w:sz w:val="28"/>
          <w:szCs w:val="28"/>
        </w:rPr>
      </w:pPr>
      <w:r w:rsidRPr="00347262">
        <w:rPr>
          <w:rFonts w:ascii="Times New Roman" w:hAnsi="Times New Roman" w:cs="Times New Roman"/>
          <w:b/>
          <w:sz w:val="28"/>
          <w:szCs w:val="28"/>
        </w:rPr>
        <w:t xml:space="preserve">(Source: </w:t>
      </w:r>
      <w:proofErr w:type="spellStart"/>
      <w:r w:rsidRPr="00347262">
        <w:rPr>
          <w:rFonts w:ascii="Times New Roman" w:hAnsi="Times New Roman" w:cs="Times New Roman"/>
          <w:b/>
          <w:sz w:val="28"/>
          <w:szCs w:val="28"/>
        </w:rPr>
        <w:t>BangkoSentral</w:t>
      </w:r>
      <w:proofErr w:type="spellEnd"/>
      <w:r w:rsidRPr="00347262">
        <w:rPr>
          <w:rFonts w:ascii="Times New Roman" w:hAnsi="Times New Roman" w:cs="Times New Roman"/>
          <w:b/>
          <w:sz w:val="28"/>
          <w:szCs w:val="28"/>
        </w:rPr>
        <w:t xml:space="preserve"> </w:t>
      </w:r>
      <w:proofErr w:type="spellStart"/>
      <w:r w:rsidRPr="00347262">
        <w:rPr>
          <w:rFonts w:ascii="Times New Roman" w:hAnsi="Times New Roman" w:cs="Times New Roman"/>
          <w:b/>
          <w:sz w:val="28"/>
          <w:szCs w:val="28"/>
        </w:rPr>
        <w:t>ng</w:t>
      </w:r>
      <w:proofErr w:type="spellEnd"/>
      <w:r w:rsidRPr="00347262">
        <w:rPr>
          <w:rFonts w:ascii="Times New Roman" w:hAnsi="Times New Roman" w:cs="Times New Roman"/>
          <w:b/>
          <w:sz w:val="28"/>
          <w:szCs w:val="28"/>
        </w:rPr>
        <w:t xml:space="preserve"> </w:t>
      </w:r>
      <w:proofErr w:type="spellStart"/>
      <w:r w:rsidRPr="00347262">
        <w:rPr>
          <w:rFonts w:ascii="Times New Roman" w:hAnsi="Times New Roman" w:cs="Times New Roman"/>
          <w:b/>
          <w:sz w:val="28"/>
          <w:szCs w:val="28"/>
        </w:rPr>
        <w:t>Pilipinas</w:t>
      </w:r>
      <w:proofErr w:type="spellEnd"/>
      <w:r w:rsidRPr="00347262">
        <w:rPr>
          <w:rFonts w:ascii="Times New Roman" w:hAnsi="Times New Roman" w:cs="Times New Roman"/>
          <w:b/>
          <w:sz w:val="28"/>
          <w:szCs w:val="28"/>
        </w:rPr>
        <w:t>)</w:t>
      </w:r>
    </w:p>
    <w:p w:rsidR="003F5E49" w:rsidRDefault="00845181" w:rsidP="003F5E49">
      <w:pPr>
        <w:spacing w:after="0" w:line="360" w:lineRule="auto"/>
        <w:ind w:left="-720"/>
        <w:rPr>
          <w:rFonts w:ascii="Times New Roman" w:hAnsi="Times New Roman" w:cs="Times New Roman"/>
          <w:b/>
          <w:sz w:val="28"/>
          <w:szCs w:val="28"/>
        </w:rPr>
      </w:pPr>
      <w:r w:rsidRPr="00F66653">
        <w:rPr>
          <w:rFonts w:ascii="Times New Roman" w:hAnsi="Times New Roman" w:cs="Times New Roman"/>
          <w:b/>
          <w:noProof/>
          <w:sz w:val="24"/>
          <w:szCs w:val="24"/>
        </w:rPr>
        <w:lastRenderedPageBreak/>
        <w:drawing>
          <wp:anchor distT="0" distB="0" distL="114300" distR="114300" simplePos="0" relativeHeight="251657728" behindDoc="1" locked="0" layoutInCell="1" allowOverlap="1">
            <wp:simplePos x="0" y="0"/>
            <wp:positionH relativeFrom="column">
              <wp:posOffset>394854</wp:posOffset>
            </wp:positionH>
            <wp:positionV relativeFrom="paragraph">
              <wp:posOffset>-310515</wp:posOffset>
            </wp:positionV>
            <wp:extent cx="5160645" cy="4305300"/>
            <wp:effectExtent l="0" t="0" r="0" b="0"/>
            <wp:wrapTight wrapText="bothSides">
              <wp:wrapPolygon edited="0">
                <wp:start x="0" y="0"/>
                <wp:lineTo x="0" y="21504"/>
                <wp:lineTo x="21528" y="21504"/>
                <wp:lineTo x="21528"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B043B7" w:rsidRDefault="003F5E49" w:rsidP="003F5E49">
      <w:pPr>
        <w:spacing w:after="0" w:line="360" w:lineRule="auto"/>
        <w:ind w:left="-720" w:firstLine="720"/>
        <w:rPr>
          <w:rFonts w:ascii="Times New Roman" w:hAnsi="Times New Roman" w:cs="Times New Roman"/>
          <w:b/>
          <w:sz w:val="28"/>
          <w:szCs w:val="28"/>
        </w:rPr>
      </w:pPr>
      <w:r>
        <w:rPr>
          <w:rFonts w:ascii="Times New Roman" w:hAnsi="Times New Roman" w:cs="Times New Roman"/>
          <w:b/>
          <w:sz w:val="28"/>
          <w:szCs w:val="28"/>
        </w:rPr>
        <w:br w:type="textWrapping" w:clear="all"/>
      </w:r>
    </w:p>
    <w:p w:rsidR="00845181" w:rsidRDefault="00845181" w:rsidP="0084518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Levels in </w:t>
      </w:r>
      <w:r w:rsidR="00607BFF">
        <w:rPr>
          <w:rFonts w:ascii="Times New Roman" w:hAnsi="Times New Roman" w:cs="Times New Roman"/>
          <w:sz w:val="28"/>
          <w:szCs w:val="28"/>
        </w:rPr>
        <w:t>Billions</w:t>
      </w:r>
      <w:r>
        <w:rPr>
          <w:rFonts w:ascii="Times New Roman" w:hAnsi="Times New Roman" w:cs="Times New Roman"/>
          <w:sz w:val="28"/>
          <w:szCs w:val="28"/>
        </w:rPr>
        <w:t xml:space="preserve"> of Pesos</w:t>
      </w:r>
    </w:p>
    <w:p w:rsidR="00E75423" w:rsidRDefault="009D523E" w:rsidP="00845181">
      <w:pPr>
        <w:spacing w:after="0" w:line="360" w:lineRule="auto"/>
        <w:rPr>
          <w:rFonts w:ascii="Times New Roman" w:hAnsi="Times New Roman" w:cs="Times New Roman"/>
          <w:sz w:val="24"/>
          <w:szCs w:val="28"/>
        </w:rPr>
      </w:pPr>
      <w:r>
        <w:rPr>
          <w:rFonts w:ascii="Times New Roman" w:hAnsi="Times New Roman" w:cs="Times New Roman"/>
          <w:sz w:val="24"/>
          <w:szCs w:val="28"/>
        </w:rPr>
        <w:t xml:space="preserve">For 20 years, the resources of Universal/Commercial Banks has been growing from 1993’s </w:t>
      </w:r>
      <w:proofErr w:type="spellStart"/>
      <w:r>
        <w:rPr>
          <w:rFonts w:ascii="Times New Roman" w:hAnsi="Times New Roman" w:cs="Times New Roman"/>
          <w:sz w:val="24"/>
          <w:szCs w:val="28"/>
        </w:rPr>
        <w:t>Php</w:t>
      </w:r>
      <w:proofErr w:type="spellEnd"/>
      <w:r>
        <w:rPr>
          <w:rFonts w:ascii="Times New Roman" w:hAnsi="Times New Roman" w:cs="Times New Roman"/>
          <w:sz w:val="24"/>
          <w:szCs w:val="28"/>
        </w:rPr>
        <w:t xml:space="preserve"> 864 billion to 2013’s </w:t>
      </w:r>
      <w:proofErr w:type="spellStart"/>
      <w:r>
        <w:rPr>
          <w:rFonts w:ascii="Times New Roman" w:hAnsi="Times New Roman" w:cs="Times New Roman"/>
          <w:sz w:val="24"/>
          <w:szCs w:val="28"/>
        </w:rPr>
        <w:t>Php</w:t>
      </w:r>
      <w:proofErr w:type="spellEnd"/>
      <w:r>
        <w:rPr>
          <w:rFonts w:ascii="Times New Roman" w:hAnsi="Times New Roman" w:cs="Times New Roman"/>
          <w:sz w:val="24"/>
          <w:szCs w:val="28"/>
        </w:rPr>
        <w:t xml:space="preserve"> 9 Trillion</w:t>
      </w:r>
      <w:r w:rsidR="006277D3">
        <w:rPr>
          <w:rFonts w:ascii="Times New Roman" w:hAnsi="Times New Roman" w:cs="Times New Roman"/>
          <w:sz w:val="24"/>
          <w:szCs w:val="28"/>
        </w:rPr>
        <w:t xml:space="preserve"> with a slight deviation in 1998</w:t>
      </w:r>
      <w:r>
        <w:rPr>
          <w:rFonts w:ascii="Times New Roman" w:hAnsi="Times New Roman" w:cs="Times New Roman"/>
          <w:sz w:val="24"/>
          <w:szCs w:val="28"/>
        </w:rPr>
        <w:t>. The researchers noticed t</w:t>
      </w:r>
      <w:r w:rsidR="00E75423">
        <w:rPr>
          <w:rFonts w:ascii="Times New Roman" w:hAnsi="Times New Roman" w:cs="Times New Roman"/>
          <w:sz w:val="24"/>
          <w:szCs w:val="28"/>
        </w:rPr>
        <w:t xml:space="preserve">hat in 1998 the total resources slightly decreased by </w:t>
      </w:r>
      <w:proofErr w:type="spellStart"/>
      <w:r w:rsidR="00E75423">
        <w:rPr>
          <w:rFonts w:ascii="Times New Roman" w:hAnsi="Times New Roman" w:cs="Times New Roman"/>
          <w:sz w:val="24"/>
          <w:szCs w:val="28"/>
        </w:rPr>
        <w:t>Php</w:t>
      </w:r>
      <w:proofErr w:type="spellEnd"/>
      <w:r w:rsidR="00E75423">
        <w:rPr>
          <w:rFonts w:ascii="Times New Roman" w:hAnsi="Times New Roman" w:cs="Times New Roman"/>
          <w:sz w:val="24"/>
          <w:szCs w:val="28"/>
        </w:rPr>
        <w:t xml:space="preserve"> 760 Million. This phenomena could be explained by the Asian Financia</w:t>
      </w:r>
      <w:r w:rsidR="0047124F">
        <w:rPr>
          <w:rFonts w:ascii="Times New Roman" w:hAnsi="Times New Roman" w:cs="Times New Roman"/>
          <w:sz w:val="24"/>
          <w:szCs w:val="28"/>
        </w:rPr>
        <w:t>l Crisis which happened in 1997. The Asian Financial Crisis (AFC)</w:t>
      </w:r>
      <w:r w:rsidR="00891362">
        <w:rPr>
          <w:rFonts w:ascii="Times New Roman" w:hAnsi="Times New Roman" w:cs="Times New Roman"/>
          <w:sz w:val="24"/>
          <w:szCs w:val="28"/>
        </w:rPr>
        <w:t xml:space="preserve"> resulted</w:t>
      </w:r>
      <w:r w:rsidR="0047124F">
        <w:rPr>
          <w:rFonts w:ascii="Times New Roman" w:hAnsi="Times New Roman" w:cs="Times New Roman"/>
          <w:sz w:val="24"/>
          <w:szCs w:val="28"/>
        </w:rPr>
        <w:t xml:space="preserve"> the capital flight because of panicked </w:t>
      </w:r>
      <w:r w:rsidR="00E75423">
        <w:rPr>
          <w:rFonts w:ascii="Times New Roman" w:hAnsi="Times New Roman" w:cs="Times New Roman"/>
          <w:sz w:val="24"/>
          <w:szCs w:val="28"/>
        </w:rPr>
        <w:t xml:space="preserve">lenders which led </w:t>
      </w:r>
      <w:r w:rsidR="00E75423" w:rsidRPr="00E75423">
        <w:rPr>
          <w:rFonts w:ascii="Times New Roman" w:hAnsi="Times New Roman" w:cs="Times New Roman"/>
          <w:sz w:val="24"/>
          <w:szCs w:val="28"/>
        </w:rPr>
        <w:t>to a large withdrawal of credit from the crisis countries</w:t>
      </w:r>
      <w:r w:rsidR="00891362">
        <w:rPr>
          <w:rFonts w:ascii="Times New Roman" w:hAnsi="Times New Roman" w:cs="Times New Roman"/>
          <w:sz w:val="24"/>
          <w:szCs w:val="28"/>
        </w:rPr>
        <w:t xml:space="preserve"> which includes the Philippines. The chart shows </w:t>
      </w:r>
      <w:r w:rsidR="0047124F">
        <w:rPr>
          <w:rFonts w:ascii="Times New Roman" w:hAnsi="Times New Roman" w:cs="Times New Roman"/>
          <w:sz w:val="24"/>
          <w:szCs w:val="28"/>
        </w:rPr>
        <w:t>that the biggest increase happened in 2013, which grew by 25.83% compared to the same period in 2012.</w:t>
      </w:r>
    </w:p>
    <w:p w:rsidR="00845181" w:rsidRDefault="00845181" w:rsidP="00845181">
      <w:pPr>
        <w:spacing w:after="0" w:line="360" w:lineRule="auto"/>
        <w:jc w:val="center"/>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r>
        <w:rPr>
          <w:noProof/>
        </w:rPr>
        <w:lastRenderedPageBreak/>
        <w:drawing>
          <wp:anchor distT="0" distB="0" distL="114300" distR="114300" simplePos="0" relativeHeight="251658752" behindDoc="1" locked="0" layoutInCell="1" allowOverlap="1">
            <wp:simplePos x="0" y="0"/>
            <wp:positionH relativeFrom="column">
              <wp:posOffset>373842</wp:posOffset>
            </wp:positionH>
            <wp:positionV relativeFrom="paragraph">
              <wp:posOffset>-165850</wp:posOffset>
            </wp:positionV>
            <wp:extent cx="5137785" cy="3600450"/>
            <wp:effectExtent l="0" t="0" r="0" b="0"/>
            <wp:wrapTight wrapText="bothSides">
              <wp:wrapPolygon edited="0">
                <wp:start x="0" y="0"/>
                <wp:lineTo x="0" y="21486"/>
                <wp:lineTo x="21544" y="21486"/>
                <wp:lineTo x="21544"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AB2682" w:rsidP="00845181">
      <w:pPr>
        <w:spacing w:after="0" w:line="360" w:lineRule="auto"/>
        <w:rPr>
          <w:rFonts w:ascii="Times New Roman" w:hAnsi="Times New Roman" w:cs="Times New Roman"/>
          <w:sz w:val="28"/>
          <w:szCs w:val="28"/>
        </w:rPr>
      </w:pPr>
      <w:r>
        <w:rPr>
          <w:rFonts w:ascii="Times New Roman" w:hAnsi="Times New Roman" w:cs="Times New Roman"/>
          <w:b/>
          <w:noProof/>
          <w:sz w:val="24"/>
          <w:szCs w:val="24"/>
        </w:rPr>
        <w:drawing>
          <wp:anchor distT="0" distB="0" distL="114300" distR="114300" simplePos="0" relativeHeight="251655680" behindDoc="1" locked="0" layoutInCell="1" allowOverlap="1">
            <wp:simplePos x="0" y="0"/>
            <wp:positionH relativeFrom="column">
              <wp:posOffset>373842</wp:posOffset>
            </wp:positionH>
            <wp:positionV relativeFrom="paragraph">
              <wp:posOffset>267855</wp:posOffset>
            </wp:positionV>
            <wp:extent cx="5137785" cy="3505200"/>
            <wp:effectExtent l="0" t="0" r="0" b="0"/>
            <wp:wrapTight wrapText="bothSides">
              <wp:wrapPolygon edited="0">
                <wp:start x="0" y="0"/>
                <wp:lineTo x="0" y="21483"/>
                <wp:lineTo x="21544" y="21483"/>
                <wp:lineTo x="21544"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696701" w:rsidRDefault="00696701" w:rsidP="00845181">
      <w:pPr>
        <w:spacing w:after="0" w:line="360" w:lineRule="auto"/>
        <w:rPr>
          <w:rFonts w:ascii="Times New Roman" w:hAnsi="Times New Roman" w:cs="Times New Roman"/>
          <w:sz w:val="28"/>
          <w:szCs w:val="28"/>
        </w:rPr>
      </w:pPr>
    </w:p>
    <w:p w:rsidR="00F03BDE" w:rsidRDefault="00845181" w:rsidP="00AB2682">
      <w:pPr>
        <w:spacing w:after="0" w:line="360" w:lineRule="auto"/>
        <w:rPr>
          <w:rFonts w:ascii="Times New Roman" w:hAnsi="Times New Roman" w:cs="Times New Roman"/>
          <w:sz w:val="28"/>
          <w:szCs w:val="28"/>
        </w:rPr>
      </w:pPr>
      <w:r>
        <w:rPr>
          <w:rFonts w:ascii="Times New Roman" w:hAnsi="Times New Roman" w:cs="Times New Roman"/>
          <w:sz w:val="28"/>
          <w:szCs w:val="28"/>
        </w:rPr>
        <w:t>Levels in Percentage</w:t>
      </w:r>
    </w:p>
    <w:p w:rsidR="008C244A" w:rsidRDefault="00696701" w:rsidP="00E169F0">
      <w:pPr>
        <w:spacing w:after="0" w:line="360" w:lineRule="auto"/>
        <w:rPr>
          <w:rFonts w:ascii="Times New Roman" w:hAnsi="Times New Roman" w:cs="Times New Roman"/>
          <w:sz w:val="24"/>
          <w:szCs w:val="28"/>
        </w:rPr>
      </w:pPr>
      <w:r w:rsidRPr="00E169F0">
        <w:rPr>
          <w:rFonts w:ascii="Times New Roman" w:hAnsi="Times New Roman" w:cs="Times New Roman"/>
          <w:sz w:val="24"/>
          <w:szCs w:val="28"/>
        </w:rPr>
        <w:lastRenderedPageBreak/>
        <w:t xml:space="preserve">The BSP sets reserve requirements the volume of </w:t>
      </w:r>
      <w:proofErr w:type="spellStart"/>
      <w:r w:rsidR="00034E78" w:rsidRPr="00E169F0">
        <w:rPr>
          <w:rFonts w:ascii="Times New Roman" w:hAnsi="Times New Roman" w:cs="Times New Roman"/>
          <w:sz w:val="24"/>
          <w:szCs w:val="28"/>
        </w:rPr>
        <w:t>tocontrol</w:t>
      </w:r>
      <w:proofErr w:type="spellEnd"/>
      <w:r w:rsidR="00034E78" w:rsidRPr="00E169F0">
        <w:rPr>
          <w:rFonts w:ascii="Times New Roman" w:hAnsi="Times New Roman" w:cs="Times New Roman"/>
          <w:sz w:val="24"/>
          <w:szCs w:val="28"/>
        </w:rPr>
        <w:t xml:space="preserve"> </w:t>
      </w:r>
      <w:r w:rsidRPr="00E169F0">
        <w:rPr>
          <w:rFonts w:ascii="Times New Roman" w:hAnsi="Times New Roman" w:cs="Times New Roman"/>
          <w:sz w:val="24"/>
          <w:szCs w:val="28"/>
        </w:rPr>
        <w:t>money created by the credit operations of the banking system and to curve inflation.</w:t>
      </w:r>
      <w:r w:rsidR="00034E78">
        <w:rPr>
          <w:rFonts w:ascii="Times New Roman" w:hAnsi="Times New Roman" w:cs="Times New Roman"/>
          <w:sz w:val="24"/>
          <w:szCs w:val="28"/>
        </w:rPr>
        <w:t xml:space="preserve"> If the </w:t>
      </w:r>
      <w:r w:rsidR="00034E78" w:rsidRPr="00034E78">
        <w:rPr>
          <w:rFonts w:ascii="Times New Roman" w:hAnsi="Times New Roman" w:cs="Times New Roman"/>
          <w:sz w:val="24"/>
          <w:szCs w:val="24"/>
        </w:rPr>
        <w:t xml:space="preserve">Monetary Board wants to </w:t>
      </w:r>
      <w:r w:rsidR="00034E78" w:rsidRPr="00034E78">
        <w:rPr>
          <w:rFonts w:ascii="Times New Roman" w:hAnsi="Times New Roman" w:cs="Times New Roman"/>
          <w:color w:val="000000"/>
          <w:sz w:val="24"/>
          <w:szCs w:val="24"/>
          <w:shd w:val="clear" w:color="auto" w:fill="FFFFFF"/>
        </w:rPr>
        <w:t xml:space="preserve">lower </w:t>
      </w:r>
      <w:r w:rsidR="00034E78">
        <w:rPr>
          <w:rFonts w:ascii="Times New Roman" w:hAnsi="Times New Roman" w:cs="Times New Roman"/>
          <w:color w:val="000000"/>
          <w:sz w:val="24"/>
          <w:szCs w:val="24"/>
          <w:shd w:val="clear" w:color="auto" w:fill="FFFFFF"/>
        </w:rPr>
        <w:t xml:space="preserve">the demand for money, they could increase the amount of money that the banks will put in idle in their </w:t>
      </w:r>
      <w:proofErr w:type="spellStart"/>
      <w:r w:rsidR="00034E78">
        <w:rPr>
          <w:rFonts w:ascii="Times New Roman" w:hAnsi="Times New Roman" w:cs="Times New Roman"/>
          <w:color w:val="000000"/>
          <w:sz w:val="24"/>
          <w:szCs w:val="24"/>
          <w:shd w:val="clear" w:color="auto" w:fill="FFFFFF"/>
        </w:rPr>
        <w:t>vaults.</w:t>
      </w:r>
      <w:r w:rsidRPr="00E169F0">
        <w:rPr>
          <w:rFonts w:ascii="Times New Roman" w:hAnsi="Times New Roman" w:cs="Times New Roman"/>
          <w:sz w:val="24"/>
          <w:szCs w:val="28"/>
        </w:rPr>
        <w:t>In</w:t>
      </w:r>
      <w:proofErr w:type="spellEnd"/>
      <w:r w:rsidRPr="00E169F0">
        <w:rPr>
          <w:rFonts w:ascii="Times New Roman" w:hAnsi="Times New Roman" w:cs="Times New Roman"/>
          <w:sz w:val="24"/>
          <w:szCs w:val="28"/>
        </w:rPr>
        <w:t xml:space="preserve"> April 6, 2012, the Monetary </w:t>
      </w:r>
      <w:r w:rsidR="003F5E49">
        <w:rPr>
          <w:rFonts w:ascii="Times New Roman" w:hAnsi="Times New Roman" w:cs="Times New Roman"/>
          <w:sz w:val="24"/>
          <w:szCs w:val="28"/>
        </w:rPr>
        <w:t>B</w:t>
      </w:r>
      <w:r w:rsidRPr="00E169F0">
        <w:rPr>
          <w:rFonts w:ascii="Times New Roman" w:hAnsi="Times New Roman" w:cs="Times New Roman"/>
          <w:sz w:val="24"/>
          <w:szCs w:val="28"/>
        </w:rPr>
        <w:t xml:space="preserve">oard of the </w:t>
      </w:r>
      <w:proofErr w:type="spellStart"/>
      <w:r w:rsidRPr="00E169F0">
        <w:rPr>
          <w:rFonts w:ascii="Times New Roman" w:hAnsi="Times New Roman" w:cs="Times New Roman"/>
          <w:sz w:val="24"/>
          <w:szCs w:val="28"/>
        </w:rPr>
        <w:t>BangkoSentral</w:t>
      </w:r>
      <w:proofErr w:type="spellEnd"/>
      <w:r w:rsidRPr="00E169F0">
        <w:rPr>
          <w:rFonts w:ascii="Times New Roman" w:hAnsi="Times New Roman" w:cs="Times New Roman"/>
          <w:sz w:val="24"/>
          <w:szCs w:val="28"/>
        </w:rPr>
        <w:t xml:space="preserve"> </w:t>
      </w:r>
      <w:proofErr w:type="spellStart"/>
      <w:r w:rsidRPr="00E169F0">
        <w:rPr>
          <w:rFonts w:ascii="Times New Roman" w:hAnsi="Times New Roman" w:cs="Times New Roman"/>
          <w:sz w:val="24"/>
          <w:szCs w:val="28"/>
        </w:rPr>
        <w:t>ng</w:t>
      </w:r>
      <w:proofErr w:type="spellEnd"/>
      <w:r w:rsidRPr="00E169F0">
        <w:rPr>
          <w:rFonts w:ascii="Times New Roman" w:hAnsi="Times New Roman" w:cs="Times New Roman"/>
          <w:sz w:val="24"/>
          <w:szCs w:val="28"/>
        </w:rPr>
        <w:t xml:space="preserve"> </w:t>
      </w:r>
      <w:proofErr w:type="spellStart"/>
      <w:r w:rsidRPr="00E169F0">
        <w:rPr>
          <w:rFonts w:ascii="Times New Roman" w:hAnsi="Times New Roman" w:cs="Times New Roman"/>
          <w:sz w:val="24"/>
          <w:szCs w:val="28"/>
        </w:rPr>
        <w:t>Pilipinas</w:t>
      </w:r>
      <w:proofErr w:type="spellEnd"/>
      <w:r w:rsidRPr="00E169F0">
        <w:rPr>
          <w:rFonts w:ascii="Times New Roman" w:hAnsi="Times New Roman" w:cs="Times New Roman"/>
          <w:sz w:val="24"/>
          <w:szCs w:val="28"/>
        </w:rPr>
        <w:t xml:space="preserve"> approved the changes to the reserve requirement policy unifying the statutory and liquidity reserves and terminating the interest payment on ba</w:t>
      </w:r>
      <w:r w:rsidR="0018268A" w:rsidRPr="00E169F0">
        <w:rPr>
          <w:rFonts w:ascii="Times New Roman" w:hAnsi="Times New Roman" w:cs="Times New Roman"/>
          <w:sz w:val="24"/>
          <w:szCs w:val="28"/>
        </w:rPr>
        <w:t>nk reserves placed with the BSP.</w:t>
      </w:r>
      <w:r w:rsidR="008C244A" w:rsidRPr="00E169F0">
        <w:rPr>
          <w:rFonts w:ascii="Times New Roman" w:hAnsi="Times New Roman" w:cs="Times New Roman"/>
          <w:sz w:val="24"/>
          <w:szCs w:val="28"/>
        </w:rPr>
        <w:t xml:space="preserve"> According to Moody’s Investors Service, the revised guidelines on reserve requirement is a negative development for banks. Moody’s analyst Simon Chen said that the new policy will give investors and depositors lower interest yields.</w:t>
      </w:r>
    </w:p>
    <w:p w:rsidR="00E169F0" w:rsidRPr="00E169F0" w:rsidRDefault="00E169F0" w:rsidP="00E169F0">
      <w:pPr>
        <w:spacing w:after="0" w:line="360" w:lineRule="auto"/>
        <w:rPr>
          <w:rFonts w:ascii="Times New Roman" w:hAnsi="Times New Roman" w:cs="Times New Roman"/>
          <w:sz w:val="24"/>
          <w:szCs w:val="28"/>
        </w:rPr>
      </w:pPr>
    </w:p>
    <w:p w:rsidR="00F03BDE" w:rsidRPr="00502F63" w:rsidRDefault="00F03BDE" w:rsidP="00F03BDE">
      <w:pPr>
        <w:spacing w:line="360" w:lineRule="auto"/>
        <w:jc w:val="both"/>
        <w:rPr>
          <w:rFonts w:ascii="Times New Roman" w:hAnsi="Times New Roman" w:cs="Times New Roman"/>
          <w:b/>
          <w:sz w:val="24"/>
          <w:szCs w:val="24"/>
        </w:rPr>
      </w:pPr>
      <w:r w:rsidRPr="00502F63">
        <w:rPr>
          <w:rFonts w:ascii="Times New Roman" w:hAnsi="Times New Roman" w:cs="Times New Roman"/>
          <w:b/>
          <w:sz w:val="24"/>
          <w:szCs w:val="24"/>
        </w:rPr>
        <w:t>Regression result</w:t>
      </w:r>
    </w:p>
    <w:p w:rsidR="00F03BDE" w:rsidRDefault="00F03BDE" w:rsidP="00F03BDE">
      <w:pPr>
        <w:autoSpaceDE w:val="0"/>
        <w:autoSpaceDN w:val="0"/>
        <w:adjustRightInd w:val="0"/>
        <w:spacing w:after="0" w:line="360" w:lineRule="auto"/>
        <w:rPr>
          <w:rFonts w:cstheme="minorHAnsi"/>
          <w:color w:val="000000"/>
          <w:sz w:val="20"/>
          <w:szCs w:val="24"/>
        </w:rPr>
      </w:pPr>
      <w:r w:rsidRPr="00F03BDE">
        <w:rPr>
          <w:rFonts w:cstheme="minorHAnsi"/>
          <w:color w:val="000000"/>
          <w:sz w:val="20"/>
          <w:szCs w:val="24"/>
        </w:rPr>
        <w:t xml:space="preserve">TR = 2303.55096119 </w:t>
      </w:r>
      <w:r w:rsidR="0046720F">
        <w:rPr>
          <w:rFonts w:cstheme="minorHAnsi"/>
          <w:color w:val="000000"/>
          <w:sz w:val="20"/>
          <w:szCs w:val="24"/>
        </w:rPr>
        <w:t>–1213.178</w:t>
      </w:r>
      <w:r w:rsidRPr="00F03BDE">
        <w:rPr>
          <w:rFonts w:cstheme="minorHAnsi"/>
          <w:color w:val="000000"/>
          <w:sz w:val="20"/>
          <w:szCs w:val="24"/>
        </w:rPr>
        <w:t xml:space="preserve">*RRR + </w:t>
      </w:r>
      <w:r w:rsidR="0046720F" w:rsidRPr="0046720F">
        <w:rPr>
          <w:rFonts w:cstheme="minorHAnsi"/>
          <w:color w:val="000000"/>
          <w:sz w:val="20"/>
          <w:szCs w:val="24"/>
        </w:rPr>
        <w:t>43069.82393600458</w:t>
      </w:r>
      <w:r w:rsidRPr="00F03BDE">
        <w:rPr>
          <w:rFonts w:cstheme="minorHAnsi"/>
          <w:color w:val="000000"/>
          <w:sz w:val="20"/>
          <w:szCs w:val="24"/>
        </w:rPr>
        <w:t>*LRR</w:t>
      </w:r>
    </w:p>
    <w:p w:rsidR="00F03BDE" w:rsidRPr="00EA1AD2" w:rsidRDefault="003F5E49" w:rsidP="00F03BD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w:t>
      </w:r>
      <w:r w:rsidR="00F03BDE" w:rsidRPr="00EA1AD2">
        <w:rPr>
          <w:rFonts w:ascii="Times New Roman" w:hAnsi="Times New Roman" w:cs="Times New Roman"/>
          <w:color w:val="000000"/>
          <w:sz w:val="24"/>
          <w:szCs w:val="24"/>
        </w:rPr>
        <w:t>=</w:t>
      </w:r>
      <w:r w:rsidR="00F03BDE" w:rsidRPr="00EA1AD2">
        <w:rPr>
          <w:rFonts w:ascii="Times New Roman" w:hAnsi="Times New Roman" w:cs="Times New Roman"/>
          <w:color w:val="000000"/>
          <w:sz w:val="24"/>
          <w:szCs w:val="24"/>
        </w:rPr>
        <w:tab/>
      </w:r>
      <w:r w:rsidR="0046720F">
        <w:rPr>
          <w:rFonts w:ascii="Times New Roman" w:hAnsi="Times New Roman" w:cs="Times New Roman"/>
          <w:color w:val="000000"/>
          <w:sz w:val="24"/>
          <w:szCs w:val="24"/>
        </w:rPr>
        <w:tab/>
        <w:t>(1165.3818</w:t>
      </w:r>
      <w:r w:rsidR="00F03BDE" w:rsidRPr="00EA1AD2">
        <w:rPr>
          <w:rFonts w:ascii="Times New Roman" w:hAnsi="Times New Roman" w:cs="Times New Roman"/>
          <w:color w:val="000000"/>
          <w:sz w:val="24"/>
          <w:szCs w:val="24"/>
        </w:rPr>
        <w:t>)                (</w:t>
      </w:r>
      <w:r w:rsidR="0046720F" w:rsidRPr="0046720F">
        <w:rPr>
          <w:rFonts w:ascii="Times New Roman" w:hAnsi="Times New Roman" w:cs="Times New Roman"/>
          <w:color w:val="000000"/>
          <w:sz w:val="24"/>
          <w:szCs w:val="24"/>
        </w:rPr>
        <w:t>4311.4585</w:t>
      </w:r>
      <w:r w:rsidR="00F03BDE" w:rsidRPr="00EA1AD2">
        <w:rPr>
          <w:rFonts w:ascii="Times New Roman" w:hAnsi="Times New Roman" w:cs="Times New Roman"/>
          <w:color w:val="000000"/>
          <w:sz w:val="24"/>
          <w:szCs w:val="24"/>
        </w:rPr>
        <w:t>)</w:t>
      </w:r>
    </w:p>
    <w:p w:rsidR="00F03BDE" w:rsidRPr="00EA1AD2" w:rsidRDefault="00F03BDE" w:rsidP="00F03BDE">
      <w:pPr>
        <w:autoSpaceDE w:val="0"/>
        <w:autoSpaceDN w:val="0"/>
        <w:adjustRightInd w:val="0"/>
        <w:spacing w:after="0" w:line="360" w:lineRule="auto"/>
        <w:rPr>
          <w:rFonts w:ascii="Times New Roman" w:hAnsi="Times New Roman" w:cs="Times New Roman"/>
          <w:color w:val="000000"/>
          <w:sz w:val="24"/>
          <w:szCs w:val="24"/>
        </w:rPr>
      </w:pPr>
      <w:r w:rsidRPr="00EA1AD2">
        <w:rPr>
          <w:rFonts w:ascii="Times New Roman" w:hAnsi="Times New Roman" w:cs="Times New Roman"/>
          <w:color w:val="000000"/>
          <w:sz w:val="24"/>
          <w:szCs w:val="24"/>
        </w:rPr>
        <w:t xml:space="preserve">t=      </w:t>
      </w:r>
      <w:r w:rsidR="00471E87">
        <w:rPr>
          <w:rFonts w:ascii="Times New Roman" w:hAnsi="Times New Roman" w:cs="Times New Roman"/>
          <w:color w:val="000000"/>
          <w:sz w:val="24"/>
          <w:szCs w:val="24"/>
        </w:rPr>
        <w:tab/>
      </w:r>
      <w:r w:rsidR="00471E87">
        <w:rPr>
          <w:rFonts w:ascii="Times New Roman" w:hAnsi="Times New Roman" w:cs="Times New Roman"/>
          <w:color w:val="000000"/>
          <w:sz w:val="24"/>
          <w:szCs w:val="24"/>
        </w:rPr>
        <w:tab/>
      </w:r>
      <w:r w:rsidR="00471E87">
        <w:rPr>
          <w:rFonts w:ascii="Times New Roman" w:hAnsi="Times New Roman" w:cs="Times New Roman"/>
          <w:color w:val="000000"/>
          <w:sz w:val="24"/>
          <w:szCs w:val="24"/>
        </w:rPr>
        <w:tab/>
      </w:r>
      <w:r w:rsidR="0046720F">
        <w:rPr>
          <w:rFonts w:ascii="Times New Roman" w:hAnsi="Times New Roman" w:cs="Times New Roman"/>
          <w:color w:val="000000"/>
          <w:sz w:val="24"/>
          <w:szCs w:val="24"/>
        </w:rPr>
        <w:t>(-1.0410</w:t>
      </w:r>
      <w:r w:rsidRPr="00EA1AD2">
        <w:rPr>
          <w:rFonts w:ascii="Times New Roman" w:hAnsi="Times New Roman" w:cs="Times New Roman"/>
          <w:color w:val="000000"/>
          <w:sz w:val="24"/>
          <w:szCs w:val="24"/>
        </w:rPr>
        <w:t>)</w:t>
      </w:r>
      <w:r w:rsidRPr="00EA1AD2">
        <w:rPr>
          <w:rFonts w:ascii="Times New Roman" w:hAnsi="Times New Roman" w:cs="Times New Roman"/>
          <w:color w:val="000000"/>
          <w:sz w:val="24"/>
          <w:szCs w:val="24"/>
        </w:rPr>
        <w:tab/>
      </w:r>
      <w:r w:rsidR="00471E87">
        <w:rPr>
          <w:rFonts w:ascii="Times New Roman" w:hAnsi="Times New Roman" w:cs="Times New Roman"/>
          <w:color w:val="000000"/>
          <w:sz w:val="24"/>
          <w:szCs w:val="24"/>
        </w:rPr>
        <w:tab/>
      </w:r>
      <w:r w:rsidRPr="00EA1AD2">
        <w:rPr>
          <w:rFonts w:ascii="Times New Roman" w:hAnsi="Times New Roman" w:cs="Times New Roman"/>
          <w:color w:val="000000"/>
          <w:sz w:val="24"/>
          <w:szCs w:val="24"/>
        </w:rPr>
        <w:t>(</w:t>
      </w:r>
      <w:r w:rsidR="0046720F" w:rsidRPr="0046720F">
        <w:rPr>
          <w:rFonts w:ascii="Times New Roman" w:hAnsi="Times New Roman" w:cs="Times New Roman"/>
          <w:color w:val="000000"/>
          <w:sz w:val="24"/>
          <w:szCs w:val="24"/>
        </w:rPr>
        <w:t>9.9896</w:t>
      </w:r>
      <w:r w:rsidRPr="00EA1AD2">
        <w:rPr>
          <w:rFonts w:ascii="Times New Roman" w:hAnsi="Times New Roman" w:cs="Times New Roman"/>
          <w:color w:val="000000"/>
          <w:sz w:val="24"/>
          <w:szCs w:val="24"/>
        </w:rPr>
        <w:t>)</w:t>
      </w:r>
    </w:p>
    <w:p w:rsidR="00F03BDE" w:rsidRDefault="00F03BDE" w:rsidP="00F03BDE">
      <w:pPr>
        <w:autoSpaceDE w:val="0"/>
        <w:autoSpaceDN w:val="0"/>
        <w:adjustRightInd w:val="0"/>
        <w:spacing w:after="0" w:line="360" w:lineRule="auto"/>
        <w:rPr>
          <w:rFonts w:ascii="Times New Roman" w:hAnsi="Times New Roman" w:cs="Times New Roman"/>
          <w:color w:val="000000"/>
          <w:sz w:val="24"/>
          <w:szCs w:val="24"/>
        </w:rPr>
      </w:pPr>
      <w:r w:rsidRPr="00EA1AD2">
        <w:rPr>
          <w:rFonts w:ascii="Times New Roman" w:hAnsi="Times New Roman" w:cs="Times New Roman"/>
          <w:sz w:val="24"/>
          <w:szCs w:val="24"/>
        </w:rPr>
        <w:t xml:space="preserve">p=           </w:t>
      </w:r>
      <w:r w:rsidR="00471E87">
        <w:rPr>
          <w:rFonts w:ascii="Times New Roman" w:hAnsi="Times New Roman" w:cs="Times New Roman"/>
          <w:sz w:val="24"/>
          <w:szCs w:val="24"/>
        </w:rPr>
        <w:tab/>
      </w:r>
      <w:r w:rsidR="00471E87">
        <w:rPr>
          <w:rFonts w:ascii="Times New Roman" w:hAnsi="Times New Roman" w:cs="Times New Roman"/>
          <w:sz w:val="24"/>
          <w:szCs w:val="24"/>
        </w:rPr>
        <w:tab/>
      </w:r>
      <w:r>
        <w:rPr>
          <w:rFonts w:ascii="Times New Roman" w:hAnsi="Times New Roman" w:cs="Times New Roman"/>
          <w:color w:val="000000"/>
          <w:sz w:val="24"/>
          <w:szCs w:val="24"/>
        </w:rPr>
        <w:t>(</w:t>
      </w:r>
      <w:r w:rsidRPr="00F03BDE">
        <w:rPr>
          <w:rFonts w:ascii="Times New Roman" w:hAnsi="Times New Roman" w:cs="Times New Roman"/>
          <w:color w:val="000000"/>
          <w:sz w:val="24"/>
          <w:szCs w:val="24"/>
        </w:rPr>
        <w:t>0.1776</w:t>
      </w:r>
      <w:r w:rsidRPr="00EA1A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3BDE">
        <w:rPr>
          <w:rFonts w:ascii="Times New Roman" w:hAnsi="Times New Roman" w:cs="Times New Roman"/>
          <w:color w:val="000000"/>
          <w:sz w:val="24"/>
          <w:szCs w:val="24"/>
        </w:rPr>
        <w:t>0.0010</w:t>
      </w:r>
      <w:r w:rsidRPr="00EA1AD2">
        <w:rPr>
          <w:rFonts w:ascii="Times New Roman" w:hAnsi="Times New Roman" w:cs="Times New Roman"/>
          <w:color w:val="000000"/>
          <w:sz w:val="24"/>
          <w:szCs w:val="24"/>
        </w:rPr>
        <w:t>)</w:t>
      </w:r>
    </w:p>
    <w:p w:rsidR="00F03BDE" w:rsidRDefault="00F03BDE" w:rsidP="00F03BD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R-squared </w:t>
      </w:r>
      <w:proofErr w:type="gramStart"/>
      <w:r>
        <w:rPr>
          <w:rFonts w:ascii="Times New Roman" w:hAnsi="Times New Roman" w:cs="Times New Roman"/>
          <w:color w:val="000000"/>
          <w:sz w:val="24"/>
          <w:szCs w:val="24"/>
        </w:rPr>
        <w:t xml:space="preserve">=  </w:t>
      </w:r>
      <w:r w:rsidR="0046720F">
        <w:rPr>
          <w:rFonts w:ascii="Times New Roman" w:hAnsi="Times New Roman" w:cs="Times New Roman"/>
          <w:color w:val="000000"/>
          <w:sz w:val="24"/>
          <w:szCs w:val="24"/>
        </w:rPr>
        <w:t>0.8476</w:t>
      </w:r>
      <w:proofErr w:type="gramEnd"/>
      <w:r w:rsidR="004672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F= </w:t>
      </w:r>
      <w:r w:rsidR="0046720F" w:rsidRPr="0046720F">
        <w:rPr>
          <w:rFonts w:ascii="Times New Roman" w:hAnsi="Times New Roman" w:cs="Times New Roman"/>
          <w:color w:val="000000"/>
          <w:sz w:val="24"/>
          <w:szCs w:val="24"/>
        </w:rPr>
        <w:t>50.0645</w:t>
      </w:r>
    </w:p>
    <w:tbl>
      <w:tblPr>
        <w:tblW w:w="0" w:type="auto"/>
        <w:tblInd w:w="30" w:type="dxa"/>
        <w:tblLayout w:type="fixed"/>
        <w:tblCellMar>
          <w:left w:w="0" w:type="dxa"/>
          <w:right w:w="0" w:type="dxa"/>
        </w:tblCellMar>
        <w:tblLook w:val="0000"/>
      </w:tblPr>
      <w:tblGrid>
        <w:gridCol w:w="1072"/>
        <w:gridCol w:w="1072"/>
      </w:tblGrid>
      <w:tr w:rsidR="00471E87" w:rsidRPr="00EA1AD2" w:rsidTr="00FE1225">
        <w:trPr>
          <w:trHeight w:val="225"/>
        </w:trPr>
        <w:tc>
          <w:tcPr>
            <w:tcW w:w="1072" w:type="dxa"/>
            <w:tcBorders>
              <w:top w:val="nil"/>
              <w:left w:val="nil"/>
              <w:bottom w:val="nil"/>
              <w:right w:val="nil"/>
            </w:tcBorders>
            <w:vAlign w:val="bottom"/>
          </w:tcPr>
          <w:p w:rsidR="00471E87" w:rsidRPr="00EA1AD2" w:rsidRDefault="00471E87" w:rsidP="00E94035">
            <w:pPr>
              <w:autoSpaceDE w:val="0"/>
              <w:autoSpaceDN w:val="0"/>
              <w:adjustRightInd w:val="0"/>
              <w:spacing w:after="0" w:line="360" w:lineRule="auto"/>
              <w:ind w:right="10"/>
              <w:rPr>
                <w:rFonts w:ascii="Times New Roman" w:hAnsi="Times New Roman" w:cs="Times New Roman"/>
                <w:color w:val="000000"/>
                <w:sz w:val="24"/>
                <w:szCs w:val="24"/>
              </w:rPr>
            </w:pPr>
          </w:p>
        </w:tc>
        <w:tc>
          <w:tcPr>
            <w:tcW w:w="1072" w:type="dxa"/>
            <w:tcBorders>
              <w:top w:val="nil"/>
              <w:left w:val="nil"/>
              <w:bottom w:val="nil"/>
              <w:right w:val="nil"/>
            </w:tcBorders>
          </w:tcPr>
          <w:p w:rsidR="00471E87" w:rsidRPr="00EA1AD2" w:rsidRDefault="00471E87" w:rsidP="00E94035">
            <w:pPr>
              <w:autoSpaceDE w:val="0"/>
              <w:autoSpaceDN w:val="0"/>
              <w:adjustRightInd w:val="0"/>
              <w:spacing w:after="0" w:line="360" w:lineRule="auto"/>
              <w:ind w:right="10"/>
              <w:rPr>
                <w:rFonts w:ascii="Times New Roman" w:hAnsi="Times New Roman" w:cs="Times New Roman"/>
                <w:color w:val="000000"/>
                <w:sz w:val="24"/>
                <w:szCs w:val="24"/>
              </w:rPr>
            </w:pPr>
          </w:p>
        </w:tc>
      </w:tr>
    </w:tbl>
    <w:p w:rsidR="00F03BDE" w:rsidRPr="004F04C7" w:rsidRDefault="00F03BDE" w:rsidP="00F03BD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F04C7">
        <w:rPr>
          <w:rFonts w:ascii="Times New Roman" w:hAnsi="Times New Roman" w:cs="Times New Roman"/>
          <w:sz w:val="24"/>
          <w:szCs w:val="24"/>
        </w:rPr>
        <w:t xml:space="preserve">The regression result will tell us about the different statistical test that the group used, especially the measure of regression. The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1</m:t>
            </m:r>
          </m:sub>
        </m:sSub>
      </m:oMath>
      <w:r w:rsidRPr="004F04C7">
        <w:rPr>
          <w:rFonts w:ascii="Times New Roman" w:hAnsi="Times New Roman" w:cs="Times New Roman"/>
          <w:sz w:val="24"/>
          <w:szCs w:val="24"/>
        </w:rPr>
        <w:t>=</w:t>
      </w:r>
      <w:r w:rsidRPr="004F04C7">
        <w:rPr>
          <w:rFonts w:ascii="Times New Roman" w:hAnsi="Times New Roman" w:cs="Times New Roman"/>
          <w:color w:val="000000"/>
          <w:sz w:val="24"/>
          <w:szCs w:val="24"/>
        </w:rPr>
        <w:t xml:space="preserve"> -</w:t>
      </w:r>
      <w:r w:rsidR="0046720F" w:rsidRPr="0046720F">
        <w:rPr>
          <w:rFonts w:ascii="Times New Roman" w:hAnsi="Times New Roman" w:cs="Times New Roman"/>
          <w:color w:val="000000"/>
          <w:sz w:val="24"/>
          <w:szCs w:val="24"/>
        </w:rPr>
        <w:t>1213.178</w:t>
      </w:r>
      <w:r w:rsidRPr="004F04C7">
        <w:rPr>
          <w:rFonts w:ascii="Times New Roman" w:hAnsi="Times New Roman" w:cs="Times New Roman"/>
          <w:color w:val="000000"/>
          <w:sz w:val="24"/>
          <w:szCs w:val="24"/>
        </w:rPr>
        <w:t xml:space="preserve">will tell us that in a 1 unit increase in the </w:t>
      </w:r>
      <w:r>
        <w:rPr>
          <w:rFonts w:ascii="Times New Roman" w:hAnsi="Times New Roman" w:cs="Times New Roman"/>
          <w:color w:val="000000"/>
          <w:sz w:val="24"/>
          <w:szCs w:val="24"/>
        </w:rPr>
        <w:t>regular reserve ratio will trigger the total resources of Universal/Commercial Banks</w:t>
      </w:r>
      <w:r w:rsidRPr="004F04C7">
        <w:rPr>
          <w:rFonts w:ascii="Times New Roman" w:hAnsi="Times New Roman" w:cs="Times New Roman"/>
          <w:color w:val="000000"/>
          <w:sz w:val="24"/>
          <w:szCs w:val="24"/>
        </w:rPr>
        <w:t xml:space="preserve"> to decrease in </w:t>
      </w:r>
      <w:r w:rsidR="0046720F">
        <w:rPr>
          <w:rFonts w:ascii="Times New Roman" w:hAnsi="Times New Roman" w:cs="Times New Roman"/>
          <w:color w:val="000000"/>
          <w:sz w:val="24"/>
          <w:szCs w:val="24"/>
        </w:rPr>
        <w:t>1,213.178</w:t>
      </w:r>
      <w:r w:rsidRPr="004F04C7">
        <w:rPr>
          <w:rFonts w:ascii="Times New Roman" w:hAnsi="Times New Roman" w:cs="Times New Roman"/>
          <w:color w:val="000000"/>
          <w:sz w:val="24"/>
          <w:szCs w:val="24"/>
        </w:rPr>
        <w:t xml:space="preserve"> unit that also says that there is a negative relationship between the two. The </w:t>
      </w:r>
      <m:oMath>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2</m:t>
            </m:r>
          </m:sub>
        </m:sSub>
      </m:oMath>
      <w:r w:rsidRPr="004F04C7">
        <w:rPr>
          <w:rFonts w:ascii="Times New Roman" w:hAnsi="Times New Roman" w:cs="Times New Roman"/>
          <w:sz w:val="24"/>
          <w:szCs w:val="24"/>
        </w:rPr>
        <w:t xml:space="preserve">= </w:t>
      </w:r>
      <w:r w:rsidR="0046720F" w:rsidRPr="0046720F">
        <w:rPr>
          <w:rFonts w:ascii="Times New Roman" w:hAnsi="Times New Roman" w:cs="Times New Roman"/>
          <w:color w:val="000000"/>
          <w:sz w:val="24"/>
          <w:szCs w:val="24"/>
        </w:rPr>
        <w:t>43069.823</w:t>
      </w:r>
      <w:r w:rsidRPr="004F04C7">
        <w:rPr>
          <w:rFonts w:ascii="Times New Roman" w:hAnsi="Times New Roman" w:cs="Times New Roman"/>
          <w:color w:val="000000"/>
          <w:sz w:val="24"/>
          <w:szCs w:val="24"/>
        </w:rPr>
        <w:t xml:space="preserve"> will tell us that in a 1 unit increase in the </w:t>
      </w:r>
      <w:r>
        <w:rPr>
          <w:rFonts w:ascii="Times New Roman" w:hAnsi="Times New Roman" w:cs="Times New Roman"/>
          <w:color w:val="000000"/>
          <w:sz w:val="24"/>
          <w:szCs w:val="24"/>
        </w:rPr>
        <w:t>liquidity reserve ratio</w:t>
      </w:r>
      <w:r w:rsidRPr="004F04C7">
        <w:rPr>
          <w:rFonts w:ascii="Times New Roman" w:hAnsi="Times New Roman" w:cs="Times New Roman"/>
          <w:color w:val="000000"/>
          <w:sz w:val="24"/>
          <w:szCs w:val="24"/>
        </w:rPr>
        <w:t xml:space="preserve"> will leads to increase in </w:t>
      </w:r>
      <w:r w:rsidRPr="00F03BDE">
        <w:rPr>
          <w:rFonts w:ascii="Times New Roman" w:hAnsi="Times New Roman" w:cs="Times New Roman"/>
          <w:color w:val="000000"/>
          <w:sz w:val="24"/>
          <w:szCs w:val="24"/>
        </w:rPr>
        <w:t xml:space="preserve">total resources of Universal/Commercial Banks </w:t>
      </w:r>
      <w:r w:rsidRPr="004F04C7">
        <w:rPr>
          <w:rFonts w:ascii="Times New Roman" w:hAnsi="Times New Roman" w:cs="Times New Roman"/>
          <w:color w:val="000000"/>
          <w:sz w:val="24"/>
          <w:szCs w:val="24"/>
        </w:rPr>
        <w:t xml:space="preserve">by </w:t>
      </w:r>
      <w:r w:rsidR="0046720F" w:rsidRPr="0046720F">
        <w:rPr>
          <w:rFonts w:ascii="Times New Roman" w:hAnsi="Times New Roman" w:cs="Times New Roman"/>
          <w:color w:val="000000"/>
          <w:sz w:val="24"/>
          <w:szCs w:val="24"/>
        </w:rPr>
        <w:t xml:space="preserve">43,069.823 </w:t>
      </w:r>
      <w:proofErr w:type="spellStart"/>
      <w:r w:rsidR="0046720F" w:rsidRPr="0046720F">
        <w:rPr>
          <w:rFonts w:ascii="Times New Roman" w:hAnsi="Times New Roman" w:cs="Times New Roman"/>
          <w:color w:val="000000"/>
          <w:sz w:val="24"/>
          <w:szCs w:val="24"/>
        </w:rPr>
        <w:t>unit</w:t>
      </w:r>
      <w:r w:rsidRPr="004F04C7">
        <w:rPr>
          <w:rFonts w:ascii="Times New Roman" w:hAnsi="Times New Roman" w:cs="Times New Roman"/>
          <w:color w:val="000000"/>
          <w:sz w:val="24"/>
          <w:szCs w:val="24"/>
        </w:rPr>
        <w:t>that</w:t>
      </w:r>
      <w:proofErr w:type="spellEnd"/>
      <w:r w:rsidRPr="004F04C7">
        <w:rPr>
          <w:rFonts w:ascii="Times New Roman" w:hAnsi="Times New Roman" w:cs="Times New Roman"/>
          <w:color w:val="000000"/>
          <w:sz w:val="24"/>
          <w:szCs w:val="24"/>
        </w:rPr>
        <w:t xml:space="preserve"> show a positive relationship between the two variables.</w:t>
      </w:r>
    </w:p>
    <w:p w:rsidR="00F03BDE" w:rsidRPr="004F04C7" w:rsidRDefault="00F03BDE" w:rsidP="00F03BDE">
      <w:pPr>
        <w:autoSpaceDE w:val="0"/>
        <w:autoSpaceDN w:val="0"/>
        <w:adjustRightInd w:val="0"/>
        <w:spacing w:after="0" w:line="360" w:lineRule="auto"/>
        <w:jc w:val="both"/>
        <w:rPr>
          <w:rFonts w:ascii="Times New Roman" w:hAnsi="Times New Roman" w:cs="Times New Roman"/>
          <w:sz w:val="24"/>
          <w:szCs w:val="24"/>
        </w:rPr>
      </w:pPr>
      <w:r w:rsidRPr="004F04C7">
        <w:rPr>
          <w:rFonts w:ascii="Times New Roman" w:hAnsi="Times New Roman" w:cs="Times New Roman"/>
          <w:color w:val="000000"/>
          <w:sz w:val="24"/>
          <w:szCs w:val="24"/>
        </w:rPr>
        <w:tab/>
      </w:r>
      <w:r w:rsidRPr="004F04C7">
        <w:rPr>
          <w:rFonts w:ascii="Times New Roman" w:hAnsi="Times New Roman" w:cs="Times New Roman"/>
          <w:sz w:val="24"/>
          <w:szCs w:val="24"/>
        </w:rPr>
        <w:t>The t-critical value with degrees of freedom of 1</w:t>
      </w:r>
      <w:r w:rsidR="0046720F">
        <w:rPr>
          <w:rFonts w:ascii="Times New Roman" w:hAnsi="Times New Roman" w:cs="Times New Roman"/>
          <w:sz w:val="24"/>
          <w:szCs w:val="24"/>
        </w:rPr>
        <w:t>8</w:t>
      </w:r>
      <w:r w:rsidRPr="004F04C7">
        <w:rPr>
          <w:rFonts w:ascii="Times New Roman" w:hAnsi="Times New Roman" w:cs="Times New Roman"/>
          <w:sz w:val="24"/>
          <w:szCs w:val="24"/>
        </w:rPr>
        <w:t xml:space="preserve"> and a level of sig</w:t>
      </w:r>
      <w:r w:rsidR="0046720F">
        <w:rPr>
          <w:rFonts w:ascii="Times New Roman" w:hAnsi="Times New Roman" w:cs="Times New Roman"/>
          <w:sz w:val="24"/>
          <w:szCs w:val="24"/>
        </w:rPr>
        <w:t>nificance of 0.05 is equal 1.734</w:t>
      </w:r>
      <w:r w:rsidRPr="004F04C7">
        <w:rPr>
          <w:rFonts w:ascii="Times New Roman" w:hAnsi="Times New Roman" w:cs="Times New Roman"/>
          <w:sz w:val="24"/>
          <w:szCs w:val="24"/>
        </w:rPr>
        <w:t>. In</w:t>
      </w:r>
      <w:r>
        <w:rPr>
          <w:rFonts w:ascii="Times New Roman" w:hAnsi="Times New Roman" w:cs="Times New Roman"/>
          <w:sz w:val="24"/>
          <w:szCs w:val="24"/>
        </w:rPr>
        <w:t xml:space="preserve"> the conducted t-test the group</w:t>
      </w:r>
      <w:r w:rsidRPr="004F04C7">
        <w:rPr>
          <w:rFonts w:ascii="Times New Roman" w:hAnsi="Times New Roman" w:cs="Times New Roman"/>
          <w:sz w:val="24"/>
          <w:szCs w:val="24"/>
        </w:rPr>
        <w:t xml:space="preserve"> come</w:t>
      </w:r>
      <w:r>
        <w:rPr>
          <w:rFonts w:ascii="Times New Roman" w:hAnsi="Times New Roman" w:cs="Times New Roman"/>
          <w:sz w:val="24"/>
          <w:szCs w:val="24"/>
        </w:rPr>
        <w:t>s</w:t>
      </w:r>
      <w:r w:rsidRPr="004F04C7">
        <w:rPr>
          <w:rFonts w:ascii="Times New Roman" w:hAnsi="Times New Roman" w:cs="Times New Roman"/>
          <w:sz w:val="24"/>
          <w:szCs w:val="24"/>
        </w:rPr>
        <w:t xml:space="preserve"> up with the individual significant of the independent variables to the dependent variables. The </w:t>
      </w:r>
      <w:r>
        <w:rPr>
          <w:rFonts w:ascii="Times New Roman" w:hAnsi="Times New Roman" w:cs="Times New Roman"/>
          <w:sz w:val="24"/>
          <w:szCs w:val="24"/>
        </w:rPr>
        <w:t>regular reserve ratio</w:t>
      </w:r>
      <w:r w:rsidRPr="004F04C7">
        <w:rPr>
          <w:rFonts w:ascii="Times New Roman" w:hAnsi="Times New Roman" w:cs="Times New Roman"/>
          <w:sz w:val="24"/>
          <w:szCs w:val="24"/>
        </w:rPr>
        <w:t xml:space="preserve"> has a t-computed value of </w:t>
      </w:r>
      <w:r>
        <w:rPr>
          <w:rFonts w:ascii="Times New Roman" w:hAnsi="Times New Roman" w:cs="Times New Roman"/>
          <w:sz w:val="24"/>
          <w:szCs w:val="24"/>
        </w:rPr>
        <w:t>-1.</w:t>
      </w:r>
      <w:r w:rsidR="0046720F">
        <w:rPr>
          <w:rFonts w:ascii="Times New Roman" w:hAnsi="Times New Roman" w:cs="Times New Roman"/>
          <w:sz w:val="24"/>
          <w:szCs w:val="24"/>
        </w:rPr>
        <w:t>041</w:t>
      </w:r>
      <w:r w:rsidRPr="004F04C7">
        <w:rPr>
          <w:rFonts w:ascii="Times New Roman" w:hAnsi="Times New Roman" w:cs="Times New Roman"/>
          <w:sz w:val="24"/>
          <w:szCs w:val="24"/>
        </w:rPr>
        <w:t xml:space="preserve">which is </w:t>
      </w:r>
      <w:r>
        <w:rPr>
          <w:rFonts w:ascii="Times New Roman" w:hAnsi="Times New Roman" w:cs="Times New Roman"/>
          <w:sz w:val="24"/>
          <w:szCs w:val="24"/>
        </w:rPr>
        <w:t>lesser</w:t>
      </w:r>
      <w:r w:rsidRPr="004F04C7">
        <w:rPr>
          <w:rFonts w:ascii="Times New Roman" w:hAnsi="Times New Roman" w:cs="Times New Roman"/>
          <w:sz w:val="24"/>
          <w:szCs w:val="24"/>
        </w:rPr>
        <w:t xml:space="preserve"> than the t-critical value therefore it is </w:t>
      </w:r>
      <w:r>
        <w:rPr>
          <w:rFonts w:ascii="Times New Roman" w:hAnsi="Times New Roman" w:cs="Times New Roman"/>
          <w:sz w:val="24"/>
          <w:szCs w:val="24"/>
        </w:rPr>
        <w:t>in</w:t>
      </w:r>
      <w:r w:rsidRPr="004F04C7">
        <w:rPr>
          <w:rFonts w:ascii="Times New Roman" w:hAnsi="Times New Roman" w:cs="Times New Roman"/>
          <w:sz w:val="24"/>
          <w:szCs w:val="24"/>
        </w:rPr>
        <w:t xml:space="preserve">significant. The </w:t>
      </w:r>
      <w:r>
        <w:rPr>
          <w:rFonts w:ascii="Times New Roman" w:hAnsi="Times New Roman" w:cs="Times New Roman"/>
          <w:sz w:val="24"/>
          <w:szCs w:val="24"/>
        </w:rPr>
        <w:t>liquidity reserve ratio</w:t>
      </w:r>
      <w:r w:rsidRPr="004F04C7">
        <w:rPr>
          <w:rFonts w:ascii="Times New Roman" w:hAnsi="Times New Roman" w:cs="Times New Roman"/>
          <w:sz w:val="24"/>
          <w:szCs w:val="24"/>
        </w:rPr>
        <w:t xml:space="preserve"> has a t-computed value of </w:t>
      </w:r>
      <w:r w:rsidR="0046720F">
        <w:rPr>
          <w:rFonts w:ascii="Times New Roman" w:hAnsi="Times New Roman" w:cs="Times New Roman"/>
          <w:sz w:val="24"/>
          <w:szCs w:val="24"/>
        </w:rPr>
        <w:t>9.989</w:t>
      </w:r>
      <w:r w:rsidR="00471E87">
        <w:rPr>
          <w:rFonts w:ascii="Times New Roman" w:hAnsi="Times New Roman" w:cs="Times New Roman"/>
          <w:sz w:val="24"/>
          <w:szCs w:val="24"/>
        </w:rPr>
        <w:t xml:space="preserve"> which is</w:t>
      </w:r>
      <w:r w:rsidRPr="004F04C7">
        <w:rPr>
          <w:rFonts w:ascii="Times New Roman" w:hAnsi="Times New Roman" w:cs="Times New Roman"/>
          <w:sz w:val="24"/>
          <w:szCs w:val="24"/>
        </w:rPr>
        <w:t xml:space="preserve"> greater than the t-critical value therefore it is also significant.</w:t>
      </w:r>
    </w:p>
    <w:p w:rsidR="00F03BDE" w:rsidRPr="004F04C7" w:rsidRDefault="00F03BDE" w:rsidP="00F03BDE">
      <w:pPr>
        <w:autoSpaceDE w:val="0"/>
        <w:autoSpaceDN w:val="0"/>
        <w:adjustRightInd w:val="0"/>
        <w:spacing w:after="0" w:line="360" w:lineRule="auto"/>
        <w:jc w:val="both"/>
        <w:rPr>
          <w:rFonts w:ascii="Times New Roman" w:hAnsi="Times New Roman" w:cs="Times New Roman"/>
          <w:sz w:val="24"/>
          <w:szCs w:val="24"/>
        </w:rPr>
      </w:pPr>
      <w:r w:rsidRPr="004F04C7">
        <w:rPr>
          <w:rFonts w:ascii="Times New Roman" w:hAnsi="Times New Roman" w:cs="Times New Roman"/>
          <w:sz w:val="24"/>
          <w:szCs w:val="24"/>
        </w:rPr>
        <w:lastRenderedPageBreak/>
        <w:tab/>
        <w:t>The f test is conducted to know whether the t</w:t>
      </w:r>
      <w:r>
        <w:rPr>
          <w:rFonts w:ascii="Times New Roman" w:hAnsi="Times New Roman" w:cs="Times New Roman"/>
          <w:sz w:val="24"/>
          <w:szCs w:val="24"/>
        </w:rPr>
        <w:t>wo</w:t>
      </w:r>
      <w:r w:rsidRPr="004F04C7">
        <w:rPr>
          <w:rFonts w:ascii="Times New Roman" w:hAnsi="Times New Roman" w:cs="Times New Roman"/>
          <w:sz w:val="24"/>
          <w:szCs w:val="24"/>
        </w:rPr>
        <w:t xml:space="preserve"> independent variables; </w:t>
      </w:r>
      <w:r>
        <w:rPr>
          <w:rFonts w:ascii="Times New Roman" w:hAnsi="Times New Roman" w:cs="Times New Roman"/>
          <w:sz w:val="24"/>
          <w:szCs w:val="24"/>
        </w:rPr>
        <w:t>regular reserve ratio and liquidity reserve ratio</w:t>
      </w:r>
      <w:r w:rsidRPr="004F04C7">
        <w:rPr>
          <w:rFonts w:ascii="Times New Roman" w:hAnsi="Times New Roman" w:cs="Times New Roman"/>
          <w:sz w:val="24"/>
          <w:szCs w:val="24"/>
        </w:rPr>
        <w:t xml:space="preserve"> are collectively significant to the dependent variable which is the </w:t>
      </w:r>
      <w:r>
        <w:rPr>
          <w:rFonts w:ascii="Times New Roman" w:hAnsi="Times New Roman" w:cs="Times New Roman"/>
          <w:sz w:val="24"/>
          <w:szCs w:val="24"/>
        </w:rPr>
        <w:t>total resources of Universal/Commercial Banks</w:t>
      </w:r>
      <w:r w:rsidR="00E479D8">
        <w:rPr>
          <w:rFonts w:ascii="Times New Roman" w:hAnsi="Times New Roman" w:cs="Times New Roman"/>
          <w:sz w:val="24"/>
          <w:szCs w:val="24"/>
        </w:rPr>
        <w:t>. The f-critical value with a 2</w:t>
      </w:r>
      <w:r w:rsidRPr="004F04C7">
        <w:rPr>
          <w:rFonts w:ascii="Times New Roman" w:hAnsi="Times New Roman" w:cs="Times New Roman"/>
          <w:sz w:val="24"/>
          <w:szCs w:val="24"/>
        </w:rPr>
        <w:t xml:space="preserve"> num</w:t>
      </w:r>
      <w:r w:rsidR="00F546C2">
        <w:rPr>
          <w:rFonts w:ascii="Times New Roman" w:hAnsi="Times New Roman" w:cs="Times New Roman"/>
          <w:sz w:val="24"/>
          <w:szCs w:val="24"/>
        </w:rPr>
        <w:t>erator degrees of freedom and 18</w:t>
      </w:r>
      <w:r w:rsidRPr="004F04C7">
        <w:rPr>
          <w:rFonts w:ascii="Times New Roman" w:hAnsi="Times New Roman" w:cs="Times New Roman"/>
          <w:sz w:val="24"/>
          <w:szCs w:val="24"/>
        </w:rPr>
        <w:t xml:space="preserve"> denominator degrees of freedom is </w:t>
      </w:r>
      <w:r w:rsidR="00F546C2" w:rsidRPr="00F546C2">
        <w:rPr>
          <w:rFonts w:ascii="Times New Roman" w:hAnsi="Times New Roman" w:cs="Times New Roman"/>
          <w:color w:val="000000"/>
          <w:sz w:val="24"/>
          <w:szCs w:val="24"/>
        </w:rPr>
        <w:t>3.554</w:t>
      </w:r>
      <w:r w:rsidR="00F546C2">
        <w:rPr>
          <w:rFonts w:ascii="Times New Roman" w:hAnsi="Times New Roman" w:cs="Times New Roman"/>
          <w:color w:val="000000"/>
          <w:sz w:val="24"/>
          <w:szCs w:val="24"/>
        </w:rPr>
        <w:t xml:space="preserve">. </w:t>
      </w:r>
      <w:r w:rsidRPr="004F04C7">
        <w:rPr>
          <w:rFonts w:ascii="Times New Roman" w:hAnsi="Times New Roman" w:cs="Times New Roman"/>
          <w:sz w:val="24"/>
          <w:szCs w:val="24"/>
        </w:rPr>
        <w:t xml:space="preserve">The f-computed value is </w:t>
      </w:r>
      <w:r w:rsidR="00F60344">
        <w:rPr>
          <w:rFonts w:ascii="Times New Roman" w:hAnsi="Times New Roman" w:cs="Times New Roman"/>
          <w:color w:val="000000"/>
          <w:sz w:val="24"/>
          <w:szCs w:val="24"/>
        </w:rPr>
        <w:t>50.0645</w:t>
      </w:r>
      <w:r w:rsidRPr="004F04C7">
        <w:rPr>
          <w:rFonts w:ascii="Times New Roman" w:hAnsi="Times New Roman" w:cs="Times New Roman"/>
          <w:sz w:val="24"/>
          <w:szCs w:val="24"/>
        </w:rPr>
        <w:t xml:space="preserve"> is greater than the f-critical value and the null hypothesis will be rejected.</w:t>
      </w:r>
    </w:p>
    <w:p w:rsidR="00F03BDE" w:rsidRPr="00726C9D" w:rsidRDefault="00F03BDE" w:rsidP="00F03BDE">
      <w:pPr>
        <w:autoSpaceDE w:val="0"/>
        <w:autoSpaceDN w:val="0"/>
        <w:adjustRightInd w:val="0"/>
        <w:spacing w:after="0" w:line="360" w:lineRule="auto"/>
        <w:jc w:val="both"/>
        <w:rPr>
          <w:rFonts w:ascii="Times New Roman" w:hAnsi="Times New Roman" w:cs="Times New Roman"/>
          <w:sz w:val="24"/>
          <w:szCs w:val="24"/>
        </w:rPr>
      </w:pPr>
      <w:r w:rsidRPr="004F04C7">
        <w:rPr>
          <w:rFonts w:ascii="Times New Roman" w:hAnsi="Times New Roman" w:cs="Times New Roman"/>
          <w:sz w:val="24"/>
          <w:szCs w:val="24"/>
        </w:rPr>
        <w:tab/>
        <w:t xml:space="preserve">The R squared or the goodness-of-fit test will show if the independent variables explained the changes in the dependent variable. We come up with </w:t>
      </w:r>
      <w:r w:rsidRPr="004F04C7">
        <w:rPr>
          <w:rFonts w:ascii="Times New Roman" w:hAnsi="Times New Roman" w:cs="Times New Roman"/>
          <w:color w:val="000000"/>
          <w:sz w:val="24"/>
          <w:szCs w:val="24"/>
        </w:rPr>
        <w:t>0.</w:t>
      </w:r>
      <w:r w:rsidR="00F60344">
        <w:rPr>
          <w:rFonts w:ascii="Times New Roman" w:hAnsi="Times New Roman" w:cs="Times New Roman"/>
          <w:color w:val="000000"/>
          <w:sz w:val="24"/>
          <w:szCs w:val="24"/>
        </w:rPr>
        <w:t>84</w:t>
      </w:r>
      <w:r w:rsidRPr="004F04C7">
        <w:rPr>
          <w:rFonts w:ascii="Times New Roman" w:hAnsi="Times New Roman" w:cs="Times New Roman"/>
          <w:sz w:val="24"/>
          <w:szCs w:val="24"/>
        </w:rPr>
        <w:t xml:space="preserve">that will tell us that </w:t>
      </w:r>
      <w:r>
        <w:rPr>
          <w:rFonts w:ascii="Times New Roman" w:hAnsi="Times New Roman" w:cs="Times New Roman"/>
          <w:sz w:val="24"/>
          <w:szCs w:val="24"/>
        </w:rPr>
        <w:t>8</w:t>
      </w:r>
      <w:r w:rsidR="00F60344">
        <w:rPr>
          <w:rFonts w:ascii="Times New Roman" w:hAnsi="Times New Roman" w:cs="Times New Roman"/>
          <w:sz w:val="24"/>
          <w:szCs w:val="24"/>
        </w:rPr>
        <w:t>4</w:t>
      </w:r>
      <w:r w:rsidRPr="004F04C7">
        <w:rPr>
          <w:rFonts w:ascii="Times New Roman" w:hAnsi="Times New Roman" w:cs="Times New Roman"/>
          <w:sz w:val="24"/>
          <w:szCs w:val="24"/>
        </w:rPr>
        <w:t xml:space="preserve"> percent of the time, the independent variables will explained the changes in the dependent variable.</w:t>
      </w:r>
    </w:p>
    <w:p w:rsidR="00F03BDE" w:rsidRPr="00EA1AD2" w:rsidRDefault="00F03BDE" w:rsidP="00F03BDE">
      <w:pPr>
        <w:autoSpaceDE w:val="0"/>
        <w:autoSpaceDN w:val="0"/>
        <w:adjustRightInd w:val="0"/>
        <w:spacing w:after="0" w:line="360" w:lineRule="auto"/>
        <w:rPr>
          <w:rFonts w:ascii="Times New Roman" w:hAnsi="Times New Roman" w:cs="Times New Roman"/>
          <w:color w:val="000000"/>
          <w:sz w:val="24"/>
          <w:szCs w:val="24"/>
        </w:rPr>
      </w:pPr>
    </w:p>
    <w:p w:rsidR="00F03BDE" w:rsidRDefault="00F03BDE"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Default="00E169F0" w:rsidP="00F03BDE">
      <w:pPr>
        <w:pStyle w:val="ListParagraph"/>
        <w:spacing w:line="360" w:lineRule="auto"/>
        <w:jc w:val="center"/>
        <w:rPr>
          <w:rFonts w:ascii="Times New Roman" w:hAnsi="Times New Roman" w:cs="Times New Roman"/>
          <w:b/>
        </w:rPr>
      </w:pPr>
    </w:p>
    <w:p w:rsidR="00E169F0" w:rsidRPr="00111231" w:rsidRDefault="00E169F0" w:rsidP="00111231">
      <w:pPr>
        <w:spacing w:line="360" w:lineRule="auto"/>
        <w:rPr>
          <w:rFonts w:ascii="Times New Roman" w:hAnsi="Times New Roman" w:cs="Times New Roman"/>
          <w:b/>
        </w:rPr>
      </w:pPr>
    </w:p>
    <w:p w:rsidR="00CD6A85" w:rsidRPr="00CD6A85" w:rsidRDefault="00CD6A85" w:rsidP="00CD6A85">
      <w:pPr>
        <w:spacing w:after="0" w:line="360" w:lineRule="auto"/>
        <w:jc w:val="center"/>
        <w:rPr>
          <w:rFonts w:ascii="Times New Roman" w:hAnsi="Times New Roman" w:cs="Times New Roman"/>
          <w:b/>
          <w:sz w:val="28"/>
          <w:szCs w:val="24"/>
        </w:rPr>
      </w:pPr>
      <w:r w:rsidRPr="00CD6A85">
        <w:rPr>
          <w:rFonts w:ascii="Times New Roman" w:hAnsi="Times New Roman" w:cs="Times New Roman"/>
          <w:b/>
          <w:sz w:val="28"/>
          <w:szCs w:val="24"/>
        </w:rPr>
        <w:lastRenderedPageBreak/>
        <w:t xml:space="preserve">CHAPTER </w:t>
      </w:r>
      <w:r>
        <w:rPr>
          <w:rFonts w:ascii="Times New Roman" w:hAnsi="Times New Roman" w:cs="Times New Roman"/>
          <w:b/>
          <w:sz w:val="28"/>
          <w:szCs w:val="24"/>
        </w:rPr>
        <w:t>V</w:t>
      </w:r>
    </w:p>
    <w:p w:rsidR="00CD6A85" w:rsidRDefault="00CD6A85" w:rsidP="00CD6A85">
      <w:pPr>
        <w:spacing w:after="0" w:line="240" w:lineRule="auto"/>
        <w:jc w:val="center"/>
        <w:rPr>
          <w:rFonts w:ascii="Times New Roman" w:hAnsi="Times New Roman" w:cs="Times New Roman"/>
          <w:b/>
          <w:sz w:val="28"/>
          <w:szCs w:val="32"/>
        </w:rPr>
      </w:pPr>
      <w:r>
        <w:rPr>
          <w:rFonts w:ascii="Times New Roman" w:hAnsi="Times New Roman" w:cs="Times New Roman"/>
          <w:b/>
          <w:sz w:val="28"/>
          <w:szCs w:val="32"/>
        </w:rPr>
        <w:t>CONCLUSION AND RECOMMENDATION</w:t>
      </w:r>
    </w:p>
    <w:p w:rsidR="00CD6A85" w:rsidRPr="00CD6A85" w:rsidRDefault="00CD6A85" w:rsidP="00CD6A85">
      <w:pPr>
        <w:spacing w:after="0" w:line="240" w:lineRule="auto"/>
        <w:jc w:val="center"/>
        <w:rPr>
          <w:rFonts w:ascii="Times New Roman" w:hAnsi="Times New Roman" w:cs="Times New Roman"/>
          <w:b/>
          <w:sz w:val="28"/>
          <w:szCs w:val="32"/>
        </w:rPr>
      </w:pPr>
    </w:p>
    <w:p w:rsidR="00F03BDE" w:rsidRPr="00C60A26" w:rsidRDefault="00F03BDE" w:rsidP="00F03BDE">
      <w:pPr>
        <w:pStyle w:val="ListParagraph"/>
        <w:spacing w:line="360" w:lineRule="auto"/>
        <w:jc w:val="center"/>
        <w:rPr>
          <w:rFonts w:ascii="Times New Roman" w:hAnsi="Times New Roman" w:cs="Times New Roman"/>
          <w:b/>
        </w:rPr>
      </w:pPr>
      <w:r w:rsidRPr="006E48D7">
        <w:rPr>
          <w:rFonts w:ascii="Times New Roman" w:hAnsi="Times New Roman" w:cs="Times New Roman"/>
          <w:b/>
        </w:rPr>
        <w:t>CONCLUSION</w:t>
      </w:r>
    </w:p>
    <w:p w:rsidR="00F03BDE" w:rsidRDefault="00F03BDE" w:rsidP="00F03BDE">
      <w:pPr>
        <w:pStyle w:val="ListParagraph"/>
        <w:spacing w:line="360" w:lineRule="auto"/>
        <w:ind w:left="0" w:firstLine="720"/>
        <w:jc w:val="both"/>
        <w:rPr>
          <w:rFonts w:ascii="Times New Roman" w:hAnsi="Times New Roman" w:cs="Times New Roman"/>
        </w:rPr>
      </w:pPr>
      <w:r w:rsidRPr="006E48D7">
        <w:rPr>
          <w:rFonts w:ascii="Times New Roman" w:hAnsi="Times New Roman" w:cs="Times New Roman"/>
        </w:rPr>
        <w:t xml:space="preserve">At the end of the study, the </w:t>
      </w:r>
      <w:r>
        <w:rPr>
          <w:rFonts w:ascii="Times New Roman" w:hAnsi="Times New Roman" w:cs="Times New Roman"/>
        </w:rPr>
        <w:t>group</w:t>
      </w:r>
      <w:r w:rsidRPr="006E48D7">
        <w:rPr>
          <w:rFonts w:ascii="Times New Roman" w:hAnsi="Times New Roman" w:cs="Times New Roman"/>
        </w:rPr>
        <w:t xml:space="preserve"> cam</w:t>
      </w:r>
      <w:r>
        <w:rPr>
          <w:rFonts w:ascii="Times New Roman" w:hAnsi="Times New Roman" w:cs="Times New Roman"/>
        </w:rPr>
        <w:t>e up into different conclusions:</w:t>
      </w:r>
    </w:p>
    <w:p w:rsidR="00F03BDE" w:rsidRDefault="00F03BDE" w:rsidP="00F03BDE">
      <w:pPr>
        <w:pStyle w:val="ListParagraph"/>
        <w:numPr>
          <w:ilvl w:val="0"/>
          <w:numId w:val="5"/>
        </w:numPr>
        <w:autoSpaceDE w:val="0"/>
        <w:autoSpaceDN w:val="0"/>
        <w:adjustRightInd w:val="0"/>
        <w:spacing w:after="0" w:line="360" w:lineRule="auto"/>
        <w:jc w:val="both"/>
        <w:rPr>
          <w:rFonts w:ascii="Times New Roman" w:hAnsi="Times New Roman" w:cs="Times New Roman"/>
        </w:rPr>
      </w:pPr>
      <w:r w:rsidRPr="001D1250">
        <w:rPr>
          <w:rFonts w:ascii="Times New Roman" w:hAnsi="Times New Roman" w:cs="Times New Roman"/>
        </w:rPr>
        <w:t xml:space="preserve">There is a significant relationship between the dependent variable </w:t>
      </w:r>
      <w:r>
        <w:rPr>
          <w:rFonts w:ascii="Times New Roman" w:hAnsi="Times New Roman" w:cs="Times New Roman"/>
          <w:color w:val="000000"/>
          <w:szCs w:val="24"/>
        </w:rPr>
        <w:t xml:space="preserve">total resource of Universal/Commercial </w:t>
      </w:r>
      <w:proofErr w:type="spellStart"/>
      <w:r>
        <w:rPr>
          <w:rFonts w:ascii="Times New Roman" w:hAnsi="Times New Roman" w:cs="Times New Roman"/>
          <w:color w:val="000000"/>
          <w:szCs w:val="24"/>
        </w:rPr>
        <w:t>Banks</w:t>
      </w:r>
      <w:r w:rsidRPr="001D1250">
        <w:rPr>
          <w:rFonts w:ascii="Times New Roman" w:hAnsi="Times New Roman" w:cs="Times New Roman"/>
        </w:rPr>
        <w:t>and</w:t>
      </w:r>
      <w:proofErr w:type="spellEnd"/>
      <w:r w:rsidRPr="001D1250">
        <w:rPr>
          <w:rFonts w:ascii="Times New Roman" w:hAnsi="Times New Roman" w:cs="Times New Roman"/>
        </w:rPr>
        <w:t xml:space="preserve"> the independent variables </w:t>
      </w:r>
      <w:r>
        <w:rPr>
          <w:rFonts w:ascii="Times New Roman" w:hAnsi="Times New Roman" w:cs="Times New Roman"/>
        </w:rPr>
        <w:t>regular reserve ratio and liquidity reserve ratio</w:t>
      </w:r>
    </w:p>
    <w:p w:rsidR="00F03BDE" w:rsidRDefault="00F03BDE" w:rsidP="00F03BDE">
      <w:pPr>
        <w:pStyle w:val="ListParagraph"/>
        <w:numPr>
          <w:ilvl w:val="0"/>
          <w:numId w:val="5"/>
        </w:numPr>
        <w:autoSpaceDE w:val="0"/>
        <w:autoSpaceDN w:val="0"/>
        <w:adjustRightInd w:val="0"/>
        <w:spacing w:after="0" w:line="360" w:lineRule="auto"/>
        <w:jc w:val="both"/>
        <w:rPr>
          <w:rFonts w:ascii="Times New Roman" w:hAnsi="Times New Roman" w:cs="Times New Roman"/>
        </w:rPr>
      </w:pPr>
      <w:r w:rsidRPr="00165053">
        <w:rPr>
          <w:rFonts w:ascii="Times New Roman" w:hAnsi="Times New Roman" w:cs="Times New Roman"/>
        </w:rPr>
        <w:t xml:space="preserve">When the independent variables are taken individually it affect the dependent variable positively and </w:t>
      </w:r>
      <w:proofErr w:type="spellStart"/>
      <w:r w:rsidRPr="00165053">
        <w:rPr>
          <w:rFonts w:ascii="Times New Roman" w:hAnsi="Times New Roman" w:cs="Times New Roman"/>
        </w:rPr>
        <w:t>negatively;the</w:t>
      </w:r>
      <w:r>
        <w:rPr>
          <w:rFonts w:ascii="Times New Roman" w:hAnsi="Times New Roman" w:cs="Times New Roman"/>
        </w:rPr>
        <w:t>regular</w:t>
      </w:r>
      <w:proofErr w:type="spellEnd"/>
      <w:r>
        <w:rPr>
          <w:rFonts w:ascii="Times New Roman" w:hAnsi="Times New Roman" w:cs="Times New Roman"/>
        </w:rPr>
        <w:t xml:space="preserve"> reserve ratio</w:t>
      </w:r>
      <w:r w:rsidRPr="00165053">
        <w:rPr>
          <w:rFonts w:ascii="Times New Roman" w:hAnsi="Times New Roman" w:cs="Times New Roman"/>
        </w:rPr>
        <w:t xml:space="preserve">, individually, affects the </w:t>
      </w:r>
      <w:r>
        <w:rPr>
          <w:rFonts w:ascii="Times New Roman" w:hAnsi="Times New Roman" w:cs="Times New Roman"/>
          <w:color w:val="000000"/>
          <w:szCs w:val="24"/>
        </w:rPr>
        <w:t xml:space="preserve">total resource of Universal/Commercial </w:t>
      </w:r>
      <w:proofErr w:type="spellStart"/>
      <w:r>
        <w:rPr>
          <w:rFonts w:ascii="Times New Roman" w:hAnsi="Times New Roman" w:cs="Times New Roman"/>
          <w:color w:val="000000"/>
          <w:szCs w:val="24"/>
        </w:rPr>
        <w:t>Banks</w:t>
      </w:r>
      <w:r w:rsidRPr="00165053">
        <w:rPr>
          <w:rFonts w:ascii="Times New Roman" w:hAnsi="Times New Roman" w:cs="Times New Roman"/>
        </w:rPr>
        <w:t>negatively</w:t>
      </w:r>
      <w:proofErr w:type="spellEnd"/>
      <w:r w:rsidRPr="00165053">
        <w:rPr>
          <w:rFonts w:ascii="Times New Roman" w:hAnsi="Times New Roman" w:cs="Times New Roman"/>
        </w:rPr>
        <w:t xml:space="preserve">, as the </w:t>
      </w:r>
      <w:r>
        <w:rPr>
          <w:rFonts w:ascii="Times New Roman" w:hAnsi="Times New Roman" w:cs="Times New Roman"/>
        </w:rPr>
        <w:t>regular reserve ratio</w:t>
      </w:r>
      <w:r w:rsidRPr="00165053">
        <w:rPr>
          <w:rFonts w:ascii="Times New Roman" w:hAnsi="Times New Roman" w:cs="Times New Roman"/>
        </w:rPr>
        <w:t xml:space="preserve"> increases, the </w:t>
      </w:r>
      <w:r>
        <w:rPr>
          <w:rFonts w:ascii="Times New Roman" w:hAnsi="Times New Roman" w:cs="Times New Roman"/>
          <w:color w:val="000000"/>
          <w:szCs w:val="24"/>
        </w:rPr>
        <w:t xml:space="preserve">total resource of Universal/Commercial </w:t>
      </w:r>
      <w:proofErr w:type="spellStart"/>
      <w:r>
        <w:rPr>
          <w:rFonts w:ascii="Times New Roman" w:hAnsi="Times New Roman" w:cs="Times New Roman"/>
          <w:color w:val="000000"/>
          <w:szCs w:val="24"/>
        </w:rPr>
        <w:t>Banks</w:t>
      </w:r>
      <w:r w:rsidRPr="00165053">
        <w:rPr>
          <w:rFonts w:ascii="Times New Roman" w:hAnsi="Times New Roman" w:cs="Times New Roman"/>
        </w:rPr>
        <w:t>decreases.</w:t>
      </w:r>
      <w:r w:rsidRPr="00F620CA">
        <w:rPr>
          <w:rFonts w:ascii="Times New Roman" w:hAnsi="Times New Roman" w:cs="Times New Roman"/>
        </w:rPr>
        <w:t>The</w:t>
      </w:r>
      <w:r>
        <w:rPr>
          <w:rFonts w:ascii="Times New Roman" w:hAnsi="Times New Roman" w:cs="Times New Roman"/>
        </w:rPr>
        <w:t>liquidity</w:t>
      </w:r>
      <w:proofErr w:type="spellEnd"/>
      <w:r>
        <w:rPr>
          <w:rFonts w:ascii="Times New Roman" w:hAnsi="Times New Roman" w:cs="Times New Roman"/>
        </w:rPr>
        <w:t xml:space="preserve"> reserve ratio</w:t>
      </w:r>
      <w:r w:rsidRPr="00F620CA">
        <w:rPr>
          <w:rFonts w:ascii="Times New Roman" w:hAnsi="Times New Roman" w:cs="Times New Roman"/>
        </w:rPr>
        <w:t xml:space="preserve">, individually, affects the </w:t>
      </w:r>
      <w:r>
        <w:rPr>
          <w:rFonts w:ascii="Times New Roman" w:hAnsi="Times New Roman" w:cs="Times New Roman"/>
          <w:color w:val="000000"/>
          <w:szCs w:val="24"/>
        </w:rPr>
        <w:t xml:space="preserve">total resource of Universal/Commercial </w:t>
      </w:r>
      <w:proofErr w:type="spellStart"/>
      <w:r>
        <w:rPr>
          <w:rFonts w:ascii="Times New Roman" w:hAnsi="Times New Roman" w:cs="Times New Roman"/>
          <w:color w:val="000000"/>
          <w:szCs w:val="24"/>
        </w:rPr>
        <w:t>Banks</w:t>
      </w:r>
      <w:r w:rsidRPr="00F620CA">
        <w:rPr>
          <w:rFonts w:ascii="Times New Roman" w:hAnsi="Times New Roman" w:cs="Times New Roman"/>
        </w:rPr>
        <w:t>positively</w:t>
      </w:r>
      <w:proofErr w:type="spellEnd"/>
      <w:r w:rsidRPr="00F620CA">
        <w:rPr>
          <w:rFonts w:ascii="Times New Roman" w:hAnsi="Times New Roman" w:cs="Times New Roman"/>
        </w:rPr>
        <w:t xml:space="preserve">, as </w:t>
      </w:r>
      <w:r>
        <w:rPr>
          <w:rFonts w:ascii="Times New Roman" w:hAnsi="Times New Roman" w:cs="Times New Roman"/>
        </w:rPr>
        <w:t>liquidity reserve ratio</w:t>
      </w:r>
      <w:r w:rsidRPr="00F620CA">
        <w:rPr>
          <w:rFonts w:ascii="Times New Roman" w:hAnsi="Times New Roman" w:cs="Times New Roman"/>
        </w:rPr>
        <w:t xml:space="preserve"> increases, the </w:t>
      </w:r>
      <w:r>
        <w:rPr>
          <w:rFonts w:ascii="Times New Roman" w:hAnsi="Times New Roman" w:cs="Times New Roman"/>
          <w:color w:val="000000"/>
          <w:szCs w:val="24"/>
        </w:rPr>
        <w:t xml:space="preserve">total resource of Universal/Commercial </w:t>
      </w:r>
      <w:proofErr w:type="spellStart"/>
      <w:r>
        <w:rPr>
          <w:rFonts w:ascii="Times New Roman" w:hAnsi="Times New Roman" w:cs="Times New Roman"/>
          <w:color w:val="000000"/>
          <w:szCs w:val="24"/>
        </w:rPr>
        <w:t>Banks</w:t>
      </w:r>
      <w:r w:rsidRPr="00F620CA">
        <w:rPr>
          <w:rFonts w:ascii="Times New Roman" w:hAnsi="Times New Roman" w:cs="Times New Roman"/>
        </w:rPr>
        <w:t>increases</w:t>
      </w:r>
      <w:proofErr w:type="spellEnd"/>
      <w:r w:rsidRPr="00F620CA">
        <w:rPr>
          <w:rFonts w:ascii="Times New Roman" w:hAnsi="Times New Roman" w:cs="Times New Roman"/>
        </w:rPr>
        <w:t xml:space="preserve"> as well. </w:t>
      </w:r>
    </w:p>
    <w:p w:rsidR="00F03BDE" w:rsidRPr="00F620CA" w:rsidRDefault="00F03BDE" w:rsidP="00F03BDE">
      <w:pPr>
        <w:pStyle w:val="ListParagraph"/>
        <w:numPr>
          <w:ilvl w:val="0"/>
          <w:numId w:val="5"/>
        </w:num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sz w:val="24"/>
          <w:szCs w:val="24"/>
        </w:rPr>
        <w:t xml:space="preserve">The </w:t>
      </w:r>
      <w:r w:rsidRPr="004F04C7">
        <w:rPr>
          <w:rFonts w:ascii="Times New Roman" w:hAnsi="Times New Roman" w:cs="Times New Roman"/>
          <w:sz w:val="24"/>
          <w:szCs w:val="24"/>
        </w:rPr>
        <w:t>t</w:t>
      </w:r>
      <w:r>
        <w:rPr>
          <w:rFonts w:ascii="Times New Roman" w:hAnsi="Times New Roman" w:cs="Times New Roman"/>
          <w:sz w:val="24"/>
          <w:szCs w:val="24"/>
        </w:rPr>
        <w:t>wo</w:t>
      </w:r>
      <w:r w:rsidRPr="004F04C7">
        <w:rPr>
          <w:rFonts w:ascii="Times New Roman" w:hAnsi="Times New Roman" w:cs="Times New Roman"/>
          <w:sz w:val="24"/>
          <w:szCs w:val="24"/>
        </w:rPr>
        <w:t xml:space="preserve"> independent variables; </w:t>
      </w:r>
      <w:r>
        <w:rPr>
          <w:rFonts w:ascii="Times New Roman" w:hAnsi="Times New Roman" w:cs="Times New Roman"/>
        </w:rPr>
        <w:t>regular reserve ratio and liquidity reserve ratio</w:t>
      </w:r>
      <w:r w:rsidRPr="004F04C7">
        <w:rPr>
          <w:rFonts w:ascii="Times New Roman" w:hAnsi="Times New Roman" w:cs="Times New Roman"/>
          <w:sz w:val="24"/>
          <w:szCs w:val="24"/>
        </w:rPr>
        <w:t xml:space="preserve"> are collectively significant to the dependent variable which is the </w:t>
      </w:r>
      <w:r>
        <w:rPr>
          <w:rFonts w:ascii="Times New Roman" w:hAnsi="Times New Roman" w:cs="Times New Roman"/>
          <w:color w:val="000000"/>
          <w:szCs w:val="24"/>
        </w:rPr>
        <w:t>total resource of Universal/Commercial Banks.</w:t>
      </w:r>
    </w:p>
    <w:p w:rsidR="00F03BDE" w:rsidRDefault="00F03BDE" w:rsidP="00F03BDE">
      <w:pPr>
        <w:pStyle w:val="ListParagraph"/>
        <w:numPr>
          <w:ilvl w:val="0"/>
          <w:numId w:val="5"/>
        </w:numPr>
        <w:autoSpaceDE w:val="0"/>
        <w:autoSpaceDN w:val="0"/>
        <w:adjustRightInd w:val="0"/>
        <w:spacing w:after="0" w:line="360" w:lineRule="auto"/>
        <w:jc w:val="both"/>
        <w:rPr>
          <w:rFonts w:ascii="Times New Roman" w:hAnsi="Times New Roman" w:cs="Times New Roman"/>
        </w:rPr>
      </w:pPr>
      <w:r w:rsidRPr="006E48D7">
        <w:rPr>
          <w:rFonts w:ascii="Times New Roman" w:hAnsi="Times New Roman" w:cs="Times New Roman"/>
        </w:rPr>
        <w:t xml:space="preserve">The R squared tells that </w:t>
      </w:r>
      <w:r>
        <w:rPr>
          <w:rFonts w:ascii="Times New Roman" w:hAnsi="Times New Roman" w:cs="Times New Roman"/>
        </w:rPr>
        <w:t>82</w:t>
      </w:r>
      <w:r w:rsidRPr="006E48D7">
        <w:rPr>
          <w:rFonts w:ascii="Times New Roman" w:hAnsi="Times New Roman" w:cs="Times New Roman"/>
        </w:rPr>
        <w:t xml:space="preserve"> percent of the time, the independent variables will explain the changes in the dependent variable.</w:t>
      </w:r>
    </w:p>
    <w:p w:rsidR="004653A8" w:rsidRPr="00F03BDE" w:rsidRDefault="004653A8" w:rsidP="004653A8">
      <w:pPr>
        <w:pStyle w:val="ListParagraph"/>
        <w:autoSpaceDE w:val="0"/>
        <w:autoSpaceDN w:val="0"/>
        <w:adjustRightInd w:val="0"/>
        <w:spacing w:after="0" w:line="360" w:lineRule="auto"/>
        <w:jc w:val="both"/>
        <w:rPr>
          <w:rFonts w:ascii="Times New Roman" w:hAnsi="Times New Roman" w:cs="Times New Roman"/>
        </w:rPr>
      </w:pPr>
    </w:p>
    <w:p w:rsidR="00F03BDE" w:rsidRDefault="00F03BDE" w:rsidP="00F03BDE">
      <w:pPr>
        <w:spacing w:line="360" w:lineRule="auto"/>
        <w:jc w:val="center"/>
        <w:rPr>
          <w:rFonts w:ascii="Times New Roman" w:hAnsi="Times New Roman" w:cs="Times New Roman"/>
          <w:b/>
        </w:rPr>
      </w:pPr>
      <w:r w:rsidRPr="006E48D7">
        <w:rPr>
          <w:rFonts w:ascii="Times New Roman" w:hAnsi="Times New Roman" w:cs="Times New Roman"/>
          <w:b/>
        </w:rPr>
        <w:t>RECOMMENDATION</w:t>
      </w:r>
    </w:p>
    <w:p w:rsidR="00F03BDE" w:rsidRDefault="00F03BDE" w:rsidP="00F03BDE">
      <w:pPr>
        <w:spacing w:line="360" w:lineRule="auto"/>
        <w:ind w:firstLine="720"/>
        <w:jc w:val="both"/>
        <w:rPr>
          <w:rFonts w:ascii="Times New Roman" w:hAnsi="Times New Roman" w:cs="Times New Roman"/>
          <w:sz w:val="24"/>
        </w:rPr>
      </w:pPr>
      <w:r w:rsidRPr="00F03BDE">
        <w:rPr>
          <w:rFonts w:ascii="Times New Roman" w:hAnsi="Times New Roman" w:cs="Times New Roman"/>
          <w:sz w:val="24"/>
        </w:rPr>
        <w:t xml:space="preserve">Since this study is limited only to the use of the </w:t>
      </w:r>
      <w:r>
        <w:rPr>
          <w:rFonts w:ascii="Times New Roman" w:hAnsi="Times New Roman" w:cs="Times New Roman"/>
          <w:sz w:val="24"/>
        </w:rPr>
        <w:t>total resources in the Universal/Commercial Banks only from 1993-2013</w:t>
      </w:r>
      <w:r w:rsidRPr="00F03BDE">
        <w:rPr>
          <w:rFonts w:ascii="Times New Roman" w:hAnsi="Times New Roman" w:cs="Times New Roman"/>
          <w:sz w:val="24"/>
        </w:rPr>
        <w:t xml:space="preserve"> and was mainly based on the data of 20 years </w:t>
      </w:r>
      <w:r>
        <w:rPr>
          <w:rFonts w:ascii="Times New Roman" w:hAnsi="Times New Roman" w:cs="Times New Roman"/>
          <w:sz w:val="24"/>
        </w:rPr>
        <w:t>of Required Reserve Ratio and Total Resources of Universal and Commercial Banks</w:t>
      </w:r>
      <w:r w:rsidRPr="00F03BDE">
        <w:rPr>
          <w:rFonts w:ascii="Times New Roman" w:hAnsi="Times New Roman" w:cs="Times New Roman"/>
          <w:sz w:val="24"/>
        </w:rPr>
        <w:t xml:space="preserve">, the researchers recommended: </w:t>
      </w:r>
    </w:p>
    <w:p w:rsidR="00F03BDE" w:rsidRPr="00F03BDE" w:rsidRDefault="00F03BDE" w:rsidP="00F03BDE">
      <w:pPr>
        <w:spacing w:line="360" w:lineRule="auto"/>
        <w:jc w:val="both"/>
        <w:rPr>
          <w:rFonts w:ascii="Times New Roman" w:hAnsi="Times New Roman" w:cs="Times New Roman"/>
          <w:sz w:val="24"/>
        </w:rPr>
      </w:pPr>
      <w:r>
        <w:rPr>
          <w:rFonts w:ascii="Times New Roman" w:hAnsi="Times New Roman" w:cs="Times New Roman"/>
          <w:sz w:val="24"/>
        </w:rPr>
        <w:t>To do a study in other types of banks like thrift, rural and non-banks with quasi-banking functions</w:t>
      </w:r>
      <w:r w:rsidRPr="00F03BDE">
        <w:rPr>
          <w:rFonts w:ascii="Times New Roman" w:hAnsi="Times New Roman" w:cs="Times New Roman"/>
          <w:sz w:val="24"/>
        </w:rPr>
        <w:t xml:space="preserve">; To expand the range of the years of the study to test the relationship of the variables; To use of other theories in determining its relationship among the given variables; And to determine other factors that are related to </w:t>
      </w:r>
      <w:r>
        <w:rPr>
          <w:rFonts w:ascii="Times New Roman" w:hAnsi="Times New Roman" w:cs="Times New Roman"/>
          <w:sz w:val="24"/>
        </w:rPr>
        <w:t>required reserve ratios</w:t>
      </w:r>
    </w:p>
    <w:p w:rsidR="00F03BDE" w:rsidRPr="00845181" w:rsidRDefault="00F03BDE" w:rsidP="00845181">
      <w:pPr>
        <w:tabs>
          <w:tab w:val="left" w:pos="2325"/>
        </w:tabs>
        <w:rPr>
          <w:rFonts w:ascii="Times New Roman" w:hAnsi="Times New Roman" w:cs="Times New Roman"/>
          <w:sz w:val="24"/>
          <w:szCs w:val="24"/>
        </w:rPr>
      </w:pPr>
    </w:p>
    <w:sectPr w:rsidR="00F03BDE" w:rsidRPr="00845181" w:rsidSect="00B743E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6874"/>
    <w:multiLevelType w:val="hybridMultilevel"/>
    <w:tmpl w:val="D83E5F00"/>
    <w:lvl w:ilvl="0" w:tplc="7B2CDA0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D09DA"/>
    <w:multiLevelType w:val="hybridMultilevel"/>
    <w:tmpl w:val="10A84F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0DA70F7"/>
    <w:multiLevelType w:val="hybridMultilevel"/>
    <w:tmpl w:val="10A84F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BD170F1"/>
    <w:multiLevelType w:val="hybridMultilevel"/>
    <w:tmpl w:val="73C4B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F82111"/>
    <w:multiLevelType w:val="hybridMultilevel"/>
    <w:tmpl w:val="40D6A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D58"/>
    <w:rsid w:val="00034E78"/>
    <w:rsid w:val="00072C70"/>
    <w:rsid w:val="000C5D9C"/>
    <w:rsid w:val="000D6D0B"/>
    <w:rsid w:val="00111231"/>
    <w:rsid w:val="00134F96"/>
    <w:rsid w:val="0018268A"/>
    <w:rsid w:val="001E1502"/>
    <w:rsid w:val="0027020C"/>
    <w:rsid w:val="002E1826"/>
    <w:rsid w:val="0032336D"/>
    <w:rsid w:val="00326A6F"/>
    <w:rsid w:val="00347262"/>
    <w:rsid w:val="0037406E"/>
    <w:rsid w:val="003C2EDC"/>
    <w:rsid w:val="003C324F"/>
    <w:rsid w:val="003C47FA"/>
    <w:rsid w:val="003F5E49"/>
    <w:rsid w:val="0041014C"/>
    <w:rsid w:val="00411360"/>
    <w:rsid w:val="004132E8"/>
    <w:rsid w:val="004653A8"/>
    <w:rsid w:val="0046720F"/>
    <w:rsid w:val="0047124F"/>
    <w:rsid w:val="00471E87"/>
    <w:rsid w:val="0047753F"/>
    <w:rsid w:val="004C667F"/>
    <w:rsid w:val="00513D58"/>
    <w:rsid w:val="00532473"/>
    <w:rsid w:val="00560C59"/>
    <w:rsid w:val="00586992"/>
    <w:rsid w:val="0060379E"/>
    <w:rsid w:val="00607BFF"/>
    <w:rsid w:val="00611EBB"/>
    <w:rsid w:val="006277D3"/>
    <w:rsid w:val="006379FF"/>
    <w:rsid w:val="006760A2"/>
    <w:rsid w:val="00696701"/>
    <w:rsid w:val="00772FDD"/>
    <w:rsid w:val="00845181"/>
    <w:rsid w:val="00860EE3"/>
    <w:rsid w:val="00891362"/>
    <w:rsid w:val="008C244A"/>
    <w:rsid w:val="00921C85"/>
    <w:rsid w:val="00965CCA"/>
    <w:rsid w:val="009B1E9F"/>
    <w:rsid w:val="009B42F2"/>
    <w:rsid w:val="009D523E"/>
    <w:rsid w:val="009F61A6"/>
    <w:rsid w:val="00A13A50"/>
    <w:rsid w:val="00A913DD"/>
    <w:rsid w:val="00AB2682"/>
    <w:rsid w:val="00AF77A3"/>
    <w:rsid w:val="00B043B7"/>
    <w:rsid w:val="00B21B74"/>
    <w:rsid w:val="00B42A05"/>
    <w:rsid w:val="00B743EB"/>
    <w:rsid w:val="00C82DF5"/>
    <w:rsid w:val="00C86B7E"/>
    <w:rsid w:val="00CB6A71"/>
    <w:rsid w:val="00CC3311"/>
    <w:rsid w:val="00CD2B56"/>
    <w:rsid w:val="00CD6A85"/>
    <w:rsid w:val="00D73F0B"/>
    <w:rsid w:val="00DB1656"/>
    <w:rsid w:val="00E169F0"/>
    <w:rsid w:val="00E479D8"/>
    <w:rsid w:val="00E75423"/>
    <w:rsid w:val="00EC0E3E"/>
    <w:rsid w:val="00EE763B"/>
    <w:rsid w:val="00F03BDE"/>
    <w:rsid w:val="00F2493B"/>
    <w:rsid w:val="00F546C2"/>
    <w:rsid w:val="00F60344"/>
    <w:rsid w:val="00F65532"/>
    <w:rsid w:val="00FB0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58"/>
  </w:style>
  <w:style w:type="paragraph" w:styleId="Heading3">
    <w:name w:val="heading 3"/>
    <w:basedOn w:val="Normal"/>
    <w:next w:val="Normal"/>
    <w:link w:val="Heading3Char"/>
    <w:uiPriority w:val="9"/>
    <w:semiHidden/>
    <w:unhideWhenUsed/>
    <w:qFormat/>
    <w:rsid w:val="0047124F"/>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D58"/>
    <w:pPr>
      <w:ind w:left="720"/>
      <w:contextualSpacing/>
    </w:pPr>
  </w:style>
  <w:style w:type="paragraph" w:styleId="NormalWeb">
    <w:name w:val="Normal (Web)"/>
    <w:basedOn w:val="Normal"/>
    <w:uiPriority w:val="99"/>
    <w:unhideWhenUsed/>
    <w:rsid w:val="00B42A05"/>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B74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author-info">
    <w:name w:val="article-author-info"/>
    <w:basedOn w:val="DefaultParagraphFont"/>
    <w:rsid w:val="00F03BDE"/>
  </w:style>
  <w:style w:type="character" w:styleId="Hyperlink">
    <w:name w:val="Hyperlink"/>
    <w:basedOn w:val="DefaultParagraphFont"/>
    <w:uiPriority w:val="99"/>
    <w:semiHidden/>
    <w:unhideWhenUsed/>
    <w:rsid w:val="00F03BDE"/>
    <w:rPr>
      <w:color w:val="0000FF"/>
      <w:u w:val="single"/>
    </w:rPr>
  </w:style>
  <w:style w:type="character" w:customStyle="1" w:styleId="article-entity-info">
    <w:name w:val="article-entity-info"/>
    <w:basedOn w:val="DefaultParagraphFont"/>
    <w:rsid w:val="00F03BDE"/>
  </w:style>
  <w:style w:type="character" w:customStyle="1" w:styleId="apple-converted-space">
    <w:name w:val="apple-converted-space"/>
    <w:basedOn w:val="DefaultParagraphFont"/>
    <w:rsid w:val="00F03BDE"/>
  </w:style>
  <w:style w:type="character" w:customStyle="1" w:styleId="article-date-info">
    <w:name w:val="article-date-info"/>
    <w:basedOn w:val="DefaultParagraphFont"/>
    <w:rsid w:val="00F03BDE"/>
  </w:style>
  <w:style w:type="character" w:customStyle="1" w:styleId="Heading3Char">
    <w:name w:val="Heading 3 Char"/>
    <w:basedOn w:val="DefaultParagraphFont"/>
    <w:link w:val="Heading3"/>
    <w:uiPriority w:val="9"/>
    <w:semiHidden/>
    <w:rsid w:val="0047124F"/>
    <w:rPr>
      <w:rFonts w:asciiTheme="majorHAnsi" w:eastAsiaTheme="majorEastAsia" w:hAnsiTheme="majorHAnsi" w:cstheme="majorBidi"/>
      <w:b/>
      <w:bCs/>
      <w:color w:val="5B9BD5" w:themeColor="accent1"/>
    </w:rPr>
  </w:style>
  <w:style w:type="character" w:customStyle="1" w:styleId="mw-headline">
    <w:name w:val="mw-headline"/>
    <w:basedOn w:val="DefaultParagraphFont"/>
    <w:rsid w:val="0047124F"/>
  </w:style>
  <w:style w:type="paragraph" w:styleId="BalloonText">
    <w:name w:val="Balloon Text"/>
    <w:basedOn w:val="Normal"/>
    <w:link w:val="BalloonTextChar"/>
    <w:uiPriority w:val="99"/>
    <w:semiHidden/>
    <w:unhideWhenUsed/>
    <w:rsid w:val="00921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C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1095901">
      <w:bodyDiv w:val="1"/>
      <w:marLeft w:val="0"/>
      <w:marRight w:val="0"/>
      <w:marTop w:val="0"/>
      <w:marBottom w:val="0"/>
      <w:divBdr>
        <w:top w:val="none" w:sz="0" w:space="0" w:color="auto"/>
        <w:left w:val="none" w:sz="0" w:space="0" w:color="auto"/>
        <w:bottom w:val="none" w:sz="0" w:space="0" w:color="auto"/>
        <w:right w:val="none" w:sz="0" w:space="0" w:color="auto"/>
      </w:divBdr>
      <w:divsChild>
        <w:div w:id="1124276310">
          <w:marLeft w:val="0"/>
          <w:marRight w:val="0"/>
          <w:marTop w:val="0"/>
          <w:marBottom w:val="0"/>
          <w:divBdr>
            <w:top w:val="none" w:sz="0" w:space="0" w:color="auto"/>
            <w:left w:val="none" w:sz="0" w:space="0" w:color="auto"/>
            <w:bottom w:val="none" w:sz="0" w:space="0" w:color="auto"/>
            <w:right w:val="none" w:sz="0" w:space="0" w:color="auto"/>
          </w:divBdr>
          <w:divsChild>
            <w:div w:id="1860385751">
              <w:marLeft w:val="0"/>
              <w:marRight w:val="0"/>
              <w:marTop w:val="0"/>
              <w:marBottom w:val="0"/>
              <w:divBdr>
                <w:top w:val="none" w:sz="0" w:space="0" w:color="auto"/>
                <w:left w:val="none" w:sz="0" w:space="0" w:color="auto"/>
                <w:bottom w:val="none" w:sz="0" w:space="0" w:color="auto"/>
                <w:right w:val="none" w:sz="0" w:space="0" w:color="auto"/>
              </w:divBdr>
              <w:divsChild>
                <w:div w:id="414088937">
                  <w:marLeft w:val="300"/>
                  <w:marRight w:val="0"/>
                  <w:marTop w:val="0"/>
                  <w:marBottom w:val="0"/>
                  <w:divBdr>
                    <w:top w:val="none" w:sz="0" w:space="0" w:color="auto"/>
                    <w:left w:val="none" w:sz="0" w:space="0" w:color="auto"/>
                    <w:bottom w:val="none" w:sz="0" w:space="0" w:color="auto"/>
                    <w:right w:val="none" w:sz="0" w:space="0" w:color="auto"/>
                  </w:divBdr>
                  <w:divsChild>
                    <w:div w:id="149831138">
                      <w:marLeft w:val="-300"/>
                      <w:marRight w:val="0"/>
                      <w:marTop w:val="0"/>
                      <w:marBottom w:val="0"/>
                      <w:divBdr>
                        <w:top w:val="none" w:sz="0" w:space="0" w:color="auto"/>
                        <w:left w:val="none" w:sz="0" w:space="0" w:color="auto"/>
                        <w:bottom w:val="none" w:sz="0" w:space="0" w:color="auto"/>
                        <w:right w:val="none" w:sz="0" w:space="0" w:color="auto"/>
                      </w:divBdr>
                      <w:divsChild>
                        <w:div w:id="633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304013">
      <w:bodyDiv w:val="1"/>
      <w:marLeft w:val="0"/>
      <w:marRight w:val="0"/>
      <w:marTop w:val="0"/>
      <w:marBottom w:val="0"/>
      <w:divBdr>
        <w:top w:val="none" w:sz="0" w:space="0" w:color="auto"/>
        <w:left w:val="none" w:sz="0" w:space="0" w:color="auto"/>
        <w:bottom w:val="none" w:sz="0" w:space="0" w:color="auto"/>
        <w:right w:val="none" w:sz="0" w:space="0" w:color="auto"/>
      </w:divBdr>
    </w:div>
    <w:div w:id="801579749">
      <w:bodyDiv w:val="1"/>
      <w:marLeft w:val="0"/>
      <w:marRight w:val="0"/>
      <w:marTop w:val="0"/>
      <w:marBottom w:val="0"/>
      <w:divBdr>
        <w:top w:val="none" w:sz="0" w:space="0" w:color="auto"/>
        <w:left w:val="none" w:sz="0" w:space="0" w:color="auto"/>
        <w:bottom w:val="none" w:sz="0" w:space="0" w:color="auto"/>
        <w:right w:val="none" w:sz="0" w:space="0" w:color="auto"/>
      </w:divBdr>
    </w:div>
    <w:div w:id="1175222583">
      <w:bodyDiv w:val="1"/>
      <w:marLeft w:val="0"/>
      <w:marRight w:val="0"/>
      <w:marTop w:val="0"/>
      <w:marBottom w:val="0"/>
      <w:divBdr>
        <w:top w:val="none" w:sz="0" w:space="0" w:color="auto"/>
        <w:left w:val="none" w:sz="0" w:space="0" w:color="auto"/>
        <w:bottom w:val="none" w:sz="0" w:space="0" w:color="auto"/>
        <w:right w:val="none" w:sz="0" w:space="0" w:color="auto"/>
      </w:divBdr>
    </w:div>
    <w:div w:id="1312295982">
      <w:bodyDiv w:val="1"/>
      <w:marLeft w:val="0"/>
      <w:marRight w:val="0"/>
      <w:marTop w:val="0"/>
      <w:marBottom w:val="0"/>
      <w:divBdr>
        <w:top w:val="none" w:sz="0" w:space="0" w:color="auto"/>
        <w:left w:val="none" w:sz="0" w:space="0" w:color="auto"/>
        <w:bottom w:val="none" w:sz="0" w:space="0" w:color="auto"/>
        <w:right w:val="none" w:sz="0" w:space="0" w:color="auto"/>
      </w:divBdr>
    </w:div>
    <w:div w:id="1790121133">
      <w:bodyDiv w:val="1"/>
      <w:marLeft w:val="0"/>
      <w:marRight w:val="0"/>
      <w:marTop w:val="0"/>
      <w:marBottom w:val="0"/>
      <w:divBdr>
        <w:top w:val="none" w:sz="0" w:space="0" w:color="auto"/>
        <w:left w:val="none" w:sz="0" w:space="0" w:color="auto"/>
        <w:bottom w:val="none" w:sz="0" w:space="0" w:color="auto"/>
        <w:right w:val="none" w:sz="0" w:space="0" w:color="auto"/>
      </w:divBdr>
    </w:div>
    <w:div w:id="1864786139">
      <w:bodyDiv w:val="1"/>
      <w:marLeft w:val="0"/>
      <w:marRight w:val="0"/>
      <w:marTop w:val="0"/>
      <w:marBottom w:val="0"/>
      <w:divBdr>
        <w:top w:val="none" w:sz="0" w:space="0" w:color="auto"/>
        <w:left w:val="none" w:sz="0" w:space="0" w:color="auto"/>
        <w:bottom w:val="none" w:sz="0" w:space="0" w:color="auto"/>
        <w:right w:val="none" w:sz="0" w:space="0" w:color="auto"/>
      </w:divBdr>
    </w:div>
    <w:div w:id="198496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lang="en-US"/>
            </a:pPr>
            <a:r>
              <a:rPr lang="en-US"/>
              <a:t>Total Resources</a:t>
            </a:r>
            <a:r>
              <a:rPr lang="en-US" baseline="0"/>
              <a:t> of Universal/Commercial Banks</a:t>
            </a:r>
            <a:endParaRPr lang="en-US"/>
          </a:p>
        </c:rich>
      </c:tx>
    </c:title>
    <c:plotArea>
      <c:layout>
        <c:manualLayout>
          <c:layoutTarget val="inner"/>
          <c:xMode val="edge"/>
          <c:yMode val="edge"/>
          <c:x val="0.10945299983685421"/>
          <c:y val="0.17364766341144294"/>
          <c:w val="0.87821558763488128"/>
          <c:h val="0.62873640794900665"/>
        </c:manualLayout>
      </c:layout>
      <c:lineChart>
        <c:grouping val="standard"/>
        <c:ser>
          <c:idx val="0"/>
          <c:order val="0"/>
          <c:tx>
            <c:strRef>
              <c:f>Sheet1!$B$1</c:f>
              <c:strCache>
                <c:ptCount val="1"/>
                <c:pt idx="0">
                  <c:v>Total Resources of Universal/Commercial Banks
</c:v>
                </c:pt>
              </c:strCache>
            </c:strRef>
          </c:tx>
          <c:cat>
            <c:numRef>
              <c:f>Sheet1!$A$2:$A$24</c:f>
              <c:numCache>
                <c:formatCode>General</c:formatCode>
                <c:ptCount val="23"/>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numCache>
            </c:numRef>
          </c:cat>
          <c:val>
            <c:numRef>
              <c:f>Sheet1!$B$2:$B$24</c:f>
              <c:numCache>
                <c:formatCode>#,##0.00</c:formatCode>
                <c:ptCount val="23"/>
                <c:pt idx="0" formatCode="General">
                  <c:v>864.34999999999911</c:v>
                </c:pt>
                <c:pt idx="1">
                  <c:v>1058.82</c:v>
                </c:pt>
                <c:pt idx="2">
                  <c:v>1347.36</c:v>
                </c:pt>
                <c:pt idx="3">
                  <c:v>1876.22</c:v>
                </c:pt>
                <c:pt idx="4">
                  <c:v>2512.98</c:v>
                </c:pt>
                <c:pt idx="5">
                  <c:v>2512.2199999999998</c:v>
                </c:pt>
                <c:pt idx="6">
                  <c:v>2722.29</c:v>
                </c:pt>
                <c:pt idx="7">
                  <c:v>3013.56</c:v>
                </c:pt>
                <c:pt idx="8">
                  <c:v>3070.4700000000012</c:v>
                </c:pt>
                <c:pt idx="9">
                  <c:v>3250.19</c:v>
                </c:pt>
                <c:pt idx="10">
                  <c:v>3425.59</c:v>
                </c:pt>
                <c:pt idx="11">
                  <c:v>3760.6</c:v>
                </c:pt>
                <c:pt idx="12">
                  <c:v>3985.98</c:v>
                </c:pt>
                <c:pt idx="13">
                  <c:v>4392.59</c:v>
                </c:pt>
                <c:pt idx="14">
                  <c:v>4578.33</c:v>
                </c:pt>
                <c:pt idx="15">
                  <c:v>5282.58</c:v>
                </c:pt>
                <c:pt idx="16">
                  <c:v>5779.06</c:v>
                </c:pt>
                <c:pt idx="17">
                  <c:v>6423.67</c:v>
                </c:pt>
                <c:pt idx="18">
                  <c:v>6833.02</c:v>
                </c:pt>
                <c:pt idx="19">
                  <c:v>7486.7</c:v>
                </c:pt>
                <c:pt idx="20">
                  <c:v>9300.4</c:v>
                </c:pt>
              </c:numCache>
            </c:numRef>
          </c:val>
        </c:ser>
        <c:marker val="1"/>
        <c:axId val="169472768"/>
        <c:axId val="169474304"/>
      </c:lineChart>
      <c:catAx>
        <c:axId val="169472768"/>
        <c:scaling>
          <c:orientation val="minMax"/>
        </c:scaling>
        <c:axPos val="b"/>
        <c:numFmt formatCode="General" sourceLinked="1"/>
        <c:tickLblPos val="nextTo"/>
        <c:txPr>
          <a:bodyPr/>
          <a:lstStyle/>
          <a:p>
            <a:pPr>
              <a:defRPr lang="en-US"/>
            </a:pPr>
            <a:endParaRPr lang="en-US"/>
          </a:p>
        </c:txPr>
        <c:crossAx val="169474304"/>
        <c:crosses val="autoZero"/>
        <c:auto val="1"/>
        <c:lblAlgn val="ctr"/>
        <c:lblOffset val="100"/>
      </c:catAx>
      <c:valAx>
        <c:axId val="169474304"/>
        <c:scaling>
          <c:orientation val="minMax"/>
        </c:scaling>
        <c:axPos val="l"/>
        <c:majorGridlines/>
        <c:numFmt formatCode="General" sourceLinked="1"/>
        <c:tickLblPos val="nextTo"/>
        <c:txPr>
          <a:bodyPr/>
          <a:lstStyle/>
          <a:p>
            <a:pPr>
              <a:defRPr lang="en-US"/>
            </a:pPr>
            <a:endParaRPr lang="en-US"/>
          </a:p>
        </c:txPr>
        <c:crossAx val="169472768"/>
        <c:crosses val="autoZero"/>
        <c:crossBetween val="between"/>
      </c:valAx>
    </c:plotArea>
    <c:legend>
      <c:legendPos val="r"/>
      <c:layout>
        <c:manualLayout>
          <c:xMode val="edge"/>
          <c:yMode val="edge"/>
          <c:x val="0.38981481481481711"/>
          <c:y val="0.91050024996875356"/>
          <c:w val="0.24212962962962922"/>
          <c:h val="7.1757592800899883E-2"/>
        </c:manualLayout>
      </c:layout>
      <c:txPr>
        <a:bodyPr/>
        <a:lstStyle/>
        <a:p>
          <a:pPr>
            <a:defRPr lang="en-US"/>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a:t>Regular</a:t>
            </a:r>
            <a:r>
              <a:rPr lang="en-US" baseline="0"/>
              <a:t> Reserve Ratio</a:t>
            </a:r>
            <a:endParaRPr lang="en-US"/>
          </a:p>
        </c:rich>
      </c:tx>
    </c:title>
    <c:plotArea>
      <c:layout>
        <c:manualLayout>
          <c:layoutTarget val="inner"/>
          <c:xMode val="edge"/>
          <c:yMode val="edge"/>
          <c:x val="8.7988116068824659E-2"/>
          <c:y val="0.16697444069491321"/>
          <c:w val="0.87821558763488128"/>
          <c:h val="0.62873640794900665"/>
        </c:manualLayout>
      </c:layout>
      <c:lineChart>
        <c:grouping val="standard"/>
        <c:ser>
          <c:idx val="0"/>
          <c:order val="0"/>
          <c:tx>
            <c:strRef>
              <c:f>Sheet1!$B$1</c:f>
              <c:strCache>
                <c:ptCount val="1"/>
                <c:pt idx="0">
                  <c:v>Regular Reserve Ratio</c:v>
                </c:pt>
              </c:strCache>
            </c:strRef>
          </c:tx>
          <c:cat>
            <c:numRef>
              <c:f>Sheet1!$A$2:$A$24</c:f>
              <c:numCache>
                <c:formatCode>General</c:formatCode>
                <c:ptCount val="23"/>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numCache>
            </c:numRef>
          </c:cat>
          <c:val>
            <c:numRef>
              <c:f>Sheet1!$B$2:$B$24</c:f>
              <c:numCache>
                <c:formatCode>0%</c:formatCode>
                <c:ptCount val="23"/>
                <c:pt idx="0">
                  <c:v>0.2</c:v>
                </c:pt>
                <c:pt idx="1">
                  <c:v>0.2</c:v>
                </c:pt>
                <c:pt idx="2">
                  <c:v>0.15000000000000022</c:v>
                </c:pt>
                <c:pt idx="3">
                  <c:v>0.15000000000000022</c:v>
                </c:pt>
                <c:pt idx="4">
                  <c:v>0.13</c:v>
                </c:pt>
                <c:pt idx="5">
                  <c:v>0.1</c:v>
                </c:pt>
                <c:pt idx="6">
                  <c:v>9.0000000000000024E-2</c:v>
                </c:pt>
                <c:pt idx="7">
                  <c:v>9.0000000000000024E-2</c:v>
                </c:pt>
                <c:pt idx="8">
                  <c:v>9.0000000000000024E-2</c:v>
                </c:pt>
                <c:pt idx="9">
                  <c:v>9.0000000000000024E-2</c:v>
                </c:pt>
                <c:pt idx="10">
                  <c:v>9.0000000000000024E-2</c:v>
                </c:pt>
                <c:pt idx="11">
                  <c:v>9.0000000000000024E-2</c:v>
                </c:pt>
                <c:pt idx="12">
                  <c:v>0.1</c:v>
                </c:pt>
                <c:pt idx="13">
                  <c:v>0.1</c:v>
                </c:pt>
                <c:pt idx="14">
                  <c:v>0.1</c:v>
                </c:pt>
                <c:pt idx="15">
                  <c:v>8.0000000000000043E-2</c:v>
                </c:pt>
                <c:pt idx="16">
                  <c:v>8.0000000000000043E-2</c:v>
                </c:pt>
                <c:pt idx="17">
                  <c:v>8.0000000000000043E-2</c:v>
                </c:pt>
                <c:pt idx="18">
                  <c:v>0.1</c:v>
                </c:pt>
                <c:pt idx="19">
                  <c:v>0.18000000000000022</c:v>
                </c:pt>
                <c:pt idx="20">
                  <c:v>0.18000000000000022</c:v>
                </c:pt>
              </c:numCache>
            </c:numRef>
          </c:val>
        </c:ser>
        <c:marker val="1"/>
        <c:axId val="169363712"/>
        <c:axId val="169373696"/>
      </c:lineChart>
      <c:catAx>
        <c:axId val="169363712"/>
        <c:scaling>
          <c:orientation val="minMax"/>
        </c:scaling>
        <c:axPos val="b"/>
        <c:numFmt formatCode="General" sourceLinked="1"/>
        <c:tickLblPos val="nextTo"/>
        <c:txPr>
          <a:bodyPr/>
          <a:lstStyle/>
          <a:p>
            <a:pPr>
              <a:defRPr lang="en-US"/>
            </a:pPr>
            <a:endParaRPr lang="en-US"/>
          </a:p>
        </c:txPr>
        <c:crossAx val="169373696"/>
        <c:crosses val="autoZero"/>
        <c:auto val="1"/>
        <c:lblAlgn val="ctr"/>
        <c:lblOffset val="100"/>
      </c:catAx>
      <c:valAx>
        <c:axId val="169373696"/>
        <c:scaling>
          <c:orientation val="minMax"/>
        </c:scaling>
        <c:axPos val="l"/>
        <c:majorGridlines/>
        <c:numFmt formatCode="0%" sourceLinked="1"/>
        <c:tickLblPos val="nextTo"/>
        <c:txPr>
          <a:bodyPr/>
          <a:lstStyle/>
          <a:p>
            <a:pPr>
              <a:defRPr lang="en-US"/>
            </a:pPr>
            <a:endParaRPr lang="en-US"/>
          </a:p>
        </c:txPr>
        <c:crossAx val="169363712"/>
        <c:crosses val="autoZero"/>
        <c:crossBetween val="between"/>
      </c:valAx>
    </c:plotArea>
    <c:legend>
      <c:legendPos val="r"/>
      <c:layout>
        <c:manualLayout>
          <c:xMode val="edge"/>
          <c:yMode val="edge"/>
          <c:x val="0.36622481218370173"/>
          <c:y val="0.9072184076760671"/>
          <c:w val="0.31504404754466897"/>
          <c:h val="7.1757592800899883E-2"/>
        </c:manualLayout>
      </c:layout>
      <c:txPr>
        <a:bodyPr/>
        <a:lstStyle/>
        <a:p>
          <a:pPr>
            <a:defRPr lang="en-US"/>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800" b="1" i="0" u="none" strike="noStrike" baseline="0">
                <a:effectLst/>
              </a:rPr>
              <a:t>Liquidity Reserve Ratio</a:t>
            </a:r>
            <a:endParaRPr lang="en-US"/>
          </a:p>
        </c:rich>
      </c:tx>
      <c:layout>
        <c:manualLayout>
          <c:xMode val="edge"/>
          <c:yMode val="edge"/>
          <c:x val="0.35777923953277468"/>
          <c:y val="1.8518518518518545E-2"/>
        </c:manualLayout>
      </c:layout>
    </c:title>
    <c:plotArea>
      <c:layout>
        <c:manualLayout>
          <c:layoutTarget val="inner"/>
          <c:xMode val="edge"/>
          <c:yMode val="edge"/>
          <c:x val="8.7988116068824659E-2"/>
          <c:y val="0.16697444069491321"/>
          <c:w val="0.87821558763488128"/>
          <c:h val="0.62873640794900665"/>
        </c:manualLayout>
      </c:layout>
      <c:lineChart>
        <c:grouping val="standard"/>
        <c:ser>
          <c:idx val="0"/>
          <c:order val="0"/>
          <c:tx>
            <c:strRef>
              <c:f>Sheet1!$B$1</c:f>
              <c:strCache>
                <c:ptCount val="1"/>
                <c:pt idx="0">
                  <c:v>Liquidity Reserve Ratio</c:v>
                </c:pt>
              </c:strCache>
            </c:strRef>
          </c:tx>
          <c:cat>
            <c:numRef>
              <c:f>Sheet1!$A$2:$A$24</c:f>
              <c:numCache>
                <c:formatCode>General</c:formatCode>
                <c:ptCount val="23"/>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numCache>
            </c:numRef>
          </c:cat>
          <c:val>
            <c:numRef>
              <c:f>Sheet1!$B$2:$B$24</c:f>
              <c:numCache>
                <c:formatCode>0%</c:formatCode>
                <c:ptCount val="23"/>
                <c:pt idx="0">
                  <c:v>2.0000000000000011E-2</c:v>
                </c:pt>
                <c:pt idx="1">
                  <c:v>2.0000000000000011E-2</c:v>
                </c:pt>
                <c:pt idx="2">
                  <c:v>2.0000000000000011E-2</c:v>
                </c:pt>
                <c:pt idx="3">
                  <c:v>2.0000000000000011E-2</c:v>
                </c:pt>
                <c:pt idx="4">
                  <c:v>4.0000000000000022E-2</c:v>
                </c:pt>
                <c:pt idx="5">
                  <c:v>7.0000000000000021E-2</c:v>
                </c:pt>
                <c:pt idx="6">
                  <c:v>3.0000000000000002E-2</c:v>
                </c:pt>
                <c:pt idx="7">
                  <c:v>7.0000000000000021E-2</c:v>
                </c:pt>
                <c:pt idx="8">
                  <c:v>9.0000000000000024E-2</c:v>
                </c:pt>
                <c:pt idx="9">
                  <c:v>7.0000000000000021E-2</c:v>
                </c:pt>
                <c:pt idx="10">
                  <c:v>8.0000000000000043E-2</c:v>
                </c:pt>
                <c:pt idx="11">
                  <c:v>0.1</c:v>
                </c:pt>
                <c:pt idx="12">
                  <c:v>0.11</c:v>
                </c:pt>
                <c:pt idx="13">
                  <c:v>0.11</c:v>
                </c:pt>
                <c:pt idx="14">
                  <c:v>0.11</c:v>
                </c:pt>
                <c:pt idx="15">
                  <c:v>0.11</c:v>
                </c:pt>
                <c:pt idx="16">
                  <c:v>0.11</c:v>
                </c:pt>
                <c:pt idx="17">
                  <c:v>0.11</c:v>
                </c:pt>
                <c:pt idx="18">
                  <c:v>0.1</c:v>
                </c:pt>
                <c:pt idx="19">
                  <c:v>0.1800000000000001</c:v>
                </c:pt>
                <c:pt idx="20">
                  <c:v>0.1800000000000001</c:v>
                </c:pt>
              </c:numCache>
            </c:numRef>
          </c:val>
        </c:ser>
        <c:marker val="1"/>
        <c:axId val="170663936"/>
        <c:axId val="170665472"/>
      </c:lineChart>
      <c:catAx>
        <c:axId val="170663936"/>
        <c:scaling>
          <c:orientation val="minMax"/>
        </c:scaling>
        <c:axPos val="b"/>
        <c:numFmt formatCode="General" sourceLinked="1"/>
        <c:tickLblPos val="nextTo"/>
        <c:txPr>
          <a:bodyPr/>
          <a:lstStyle/>
          <a:p>
            <a:pPr>
              <a:defRPr lang="en-US"/>
            </a:pPr>
            <a:endParaRPr lang="en-US"/>
          </a:p>
        </c:txPr>
        <c:crossAx val="170665472"/>
        <c:crosses val="autoZero"/>
        <c:auto val="1"/>
        <c:lblAlgn val="ctr"/>
        <c:lblOffset val="100"/>
      </c:catAx>
      <c:valAx>
        <c:axId val="170665472"/>
        <c:scaling>
          <c:orientation val="minMax"/>
        </c:scaling>
        <c:axPos val="l"/>
        <c:majorGridlines/>
        <c:numFmt formatCode="0%" sourceLinked="1"/>
        <c:tickLblPos val="nextTo"/>
        <c:txPr>
          <a:bodyPr/>
          <a:lstStyle/>
          <a:p>
            <a:pPr>
              <a:defRPr lang="en-US"/>
            </a:pPr>
            <a:endParaRPr lang="en-US"/>
          </a:p>
        </c:txPr>
        <c:crossAx val="170663936"/>
        <c:crosses val="autoZero"/>
        <c:crossBetween val="between"/>
      </c:valAx>
    </c:plotArea>
    <c:legend>
      <c:legendPos val="r"/>
      <c:layout>
        <c:manualLayout>
          <c:xMode val="edge"/>
          <c:yMode val="edge"/>
          <c:x val="0.29545492155535102"/>
          <c:y val="0.9072184076760671"/>
          <c:w val="0.57630408903805053"/>
          <c:h val="7.1757592800899883E-2"/>
        </c:manualLayout>
      </c:layout>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8C238-5E5B-4C9F-8736-51D9513F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6182</Words>
  <Characters>35242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Salonga</dc:creator>
  <cp:lastModifiedBy>Joy</cp:lastModifiedBy>
  <cp:revision>2</cp:revision>
  <dcterms:created xsi:type="dcterms:W3CDTF">2015-08-07T07:17:00Z</dcterms:created>
  <dcterms:modified xsi:type="dcterms:W3CDTF">2015-08-07T07:17:00Z</dcterms:modified>
</cp:coreProperties>
</file>